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4F" w:rsidRPr="0079760D" w:rsidRDefault="00B8694F" w:rsidP="00B8694F">
      <w:pPr>
        <w:tabs>
          <w:tab w:val="left" w:pos="7200"/>
        </w:tabs>
        <w:rPr>
          <w:rFonts w:ascii="Times New Roman" w:hAnsi="Times New Roman" w:cs="Times New Roman"/>
          <w:sz w:val="22"/>
          <w:szCs w:val="22"/>
          <w:lang w:val="sk-SK"/>
        </w:rPr>
      </w:pPr>
    </w:p>
    <w:p w:rsidR="00B8694F" w:rsidRPr="0079760D" w:rsidRDefault="003C7728" w:rsidP="00B8694F">
      <w:pPr>
        <w:tabs>
          <w:tab w:val="left" w:pos="720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Písomná informácia pre používateľ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a</w:t>
      </w:r>
    </w:p>
    <w:p w:rsidR="00B8694F" w:rsidRPr="001D30E5" w:rsidRDefault="00B8694F" w:rsidP="00B8694F">
      <w:pPr>
        <w:tabs>
          <w:tab w:val="left" w:pos="7200"/>
        </w:tabs>
        <w:jc w:val="center"/>
        <w:rPr>
          <w:rFonts w:ascii="Times New Roman" w:hAnsi="Times New Roman"/>
          <w:sz w:val="22"/>
          <w:lang w:val="sk-SK"/>
        </w:rPr>
      </w:pPr>
    </w:p>
    <w:p w:rsidR="00D169AC" w:rsidRPr="0079760D" w:rsidRDefault="00B8694F" w:rsidP="00B8694F">
      <w:pPr>
        <w:tabs>
          <w:tab w:val="left" w:pos="720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250</w:t>
      </w:r>
      <w:r w:rsidR="00AD7DE5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mg</w:t>
      </w:r>
    </w:p>
    <w:p w:rsidR="00D169AC" w:rsidRPr="0079760D" w:rsidRDefault="00D169AC" w:rsidP="00B8694F">
      <w:pPr>
        <w:tabs>
          <w:tab w:val="left" w:pos="720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 500 mg</w:t>
      </w:r>
    </w:p>
    <w:p w:rsidR="00D169AC" w:rsidRPr="0079760D" w:rsidRDefault="00D169AC" w:rsidP="00B8694F">
      <w:pPr>
        <w:tabs>
          <w:tab w:val="left" w:pos="720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 1</w:t>
      </w:r>
      <w:r w:rsidR="000E56F9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000 mg</w:t>
      </w:r>
    </w:p>
    <w:p w:rsidR="00DA733C" w:rsidRPr="0079760D" w:rsidRDefault="00DA733C" w:rsidP="00B8694F">
      <w:pPr>
        <w:tabs>
          <w:tab w:val="left" w:pos="7200"/>
        </w:tabs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filmom obalené tablety</w:t>
      </w:r>
    </w:p>
    <w:p w:rsidR="00DA733C" w:rsidRPr="0079760D" w:rsidRDefault="003C7728" w:rsidP="002D5EDB">
      <w:pPr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l</w:t>
      </w:r>
      <w:r w:rsidR="00B8694F" w:rsidRPr="0079760D">
        <w:rPr>
          <w:rFonts w:ascii="Times New Roman" w:hAnsi="Times New Roman" w:cs="Times New Roman"/>
          <w:sz w:val="22"/>
          <w:szCs w:val="22"/>
          <w:lang w:val="sk-SK"/>
        </w:rPr>
        <w:t>evetiracetam</w:t>
      </w:r>
    </w:p>
    <w:p w:rsidR="00B8694F" w:rsidRPr="0079760D" w:rsidRDefault="00B8694F" w:rsidP="002A6C51">
      <w:pPr>
        <w:pStyle w:val="CM46"/>
        <w:jc w:val="center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</w:p>
    <w:p w:rsidR="00DA733C" w:rsidRPr="0079760D" w:rsidRDefault="00DA733C" w:rsidP="001D30E5">
      <w:pPr>
        <w:pStyle w:val="CM46"/>
        <w:keepNext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Pozorne si prečítajte celú písomnú informáciu </w:t>
      </w:r>
      <w:r w:rsidR="003C7728">
        <w:rPr>
          <w:rFonts w:ascii="Times New Roman" w:hAnsi="Times New Roman" w:cs="Times New Roman"/>
          <w:b/>
          <w:bCs/>
          <w:sz w:val="22"/>
          <w:szCs w:val="22"/>
          <w:lang w:val="sk-SK"/>
        </w:rPr>
        <w:t>p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r</w:t>
      </w:r>
      <w:r w:rsidR="003C7728">
        <w:rPr>
          <w:rFonts w:ascii="Times New Roman" w:hAnsi="Times New Roman" w:cs="Times New Roman"/>
          <w:b/>
          <w:bCs/>
          <w:sz w:val="22"/>
          <w:szCs w:val="22"/>
          <w:lang w:val="sk-SK"/>
        </w:rPr>
        <w:t>edtým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, ako začnete užívať </w:t>
      </w:r>
      <w:r w:rsidR="003C7728">
        <w:rPr>
          <w:rFonts w:ascii="Times New Roman" w:hAnsi="Times New Roman" w:cs="Times New Roman"/>
          <w:b/>
          <w:bCs/>
          <w:sz w:val="22"/>
          <w:szCs w:val="22"/>
          <w:lang w:val="sk-SK"/>
        </w:rPr>
        <w:t>tento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liek</w:t>
      </w:r>
      <w:r w:rsidR="003C7728">
        <w:rPr>
          <w:rFonts w:ascii="Times New Roman" w:hAnsi="Times New Roman" w:cs="Times New Roman"/>
          <w:b/>
          <w:bCs/>
          <w:sz w:val="22"/>
          <w:szCs w:val="22"/>
          <w:lang w:val="sk-SK"/>
        </w:rPr>
        <w:t>, pretože obsahuje pre vás dôležité informácie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.</w:t>
      </w:r>
    </w:p>
    <w:p w:rsidR="00B8694F" w:rsidRPr="0079760D" w:rsidRDefault="00B8694F" w:rsidP="001D30E5">
      <w:pPr>
        <w:pStyle w:val="CM5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ab/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Túto písomnú informáciu si uschovajte. Možno bude potrebné,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aby ste si ju znovu prečítali.</w:t>
      </w:r>
    </w:p>
    <w:p w:rsidR="00B8694F" w:rsidRPr="0079760D" w:rsidRDefault="00B8694F" w:rsidP="001D30E5">
      <w:pPr>
        <w:pStyle w:val="CM5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ab/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Ak máte akékoľvek ďalšie otázky, obráťte sa na svojho l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ekára alebo lekárnika.</w:t>
      </w:r>
    </w:p>
    <w:p w:rsidR="00DA733C" w:rsidRPr="0079760D" w:rsidRDefault="00B8694F" w:rsidP="001D30E5">
      <w:pPr>
        <w:pStyle w:val="CM5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ab/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Tento liek bol predpísaný</w:t>
      </w:r>
      <w:r w:rsidR="003C7728">
        <w:rPr>
          <w:rFonts w:ascii="Times New Roman" w:hAnsi="Times New Roman" w:cs="Times New Roman"/>
          <w:sz w:val="22"/>
          <w:szCs w:val="22"/>
          <w:lang w:val="sk-SK"/>
        </w:rPr>
        <w:t xml:space="preserve"> iba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3C7728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ám. Nedávajte ho nikomu inému. Môže mu uškodiť, dokonca aj vtedy,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ak má rovnaké pr</w:t>
      </w:r>
      <w:r w:rsidR="00455E82">
        <w:rPr>
          <w:rFonts w:ascii="Times New Roman" w:hAnsi="Times New Roman" w:cs="Times New Roman"/>
          <w:sz w:val="22"/>
          <w:szCs w:val="22"/>
          <w:lang w:val="sk-SK"/>
        </w:rPr>
        <w:t>ejavy</w:t>
      </w:r>
      <w:r w:rsidR="003C7728">
        <w:rPr>
          <w:rFonts w:ascii="Times New Roman" w:hAnsi="Times New Roman" w:cs="Times New Roman"/>
          <w:sz w:val="22"/>
          <w:szCs w:val="22"/>
          <w:lang w:val="sk-SK"/>
        </w:rPr>
        <w:t xml:space="preserve"> ochorenia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ako </w:t>
      </w:r>
      <w:r w:rsidR="003C7728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y.</w:t>
      </w:r>
    </w:p>
    <w:p w:rsidR="00DA733C" w:rsidRPr="0079760D" w:rsidRDefault="00B8694F" w:rsidP="001D30E5">
      <w:pPr>
        <w:pStyle w:val="CM77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ab/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Ak 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sa u </w:t>
      </w:r>
      <w:r w:rsidR="008C280B" w:rsidRPr="008C280B">
        <w:rPr>
          <w:rFonts w:ascii="Times New Roman" w:hAnsi="Times New Roman" w:cs="Times New Roman"/>
          <w:sz w:val="22"/>
          <w:szCs w:val="22"/>
          <w:lang w:val="sk-SK"/>
        </w:rPr>
        <w:t>vás vyskytne</w:t>
      </w:r>
      <w:r w:rsidR="008C280B" w:rsidRPr="008C280B" w:rsidDel="008C280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akýkoľvek vedľajší účinok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obráťte sa na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svo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j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ho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lekár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alebo lekárnik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 xml:space="preserve"> To sa týka aj akýchkoľvek vedľajších účinkov, ktoré nie sú uvedené v tejto písomnej informácii. Pozri časť 4.</w:t>
      </w:r>
    </w:p>
    <w:p w:rsidR="00B8694F" w:rsidRPr="0079760D" w:rsidRDefault="00B8694F" w:rsidP="00B8694F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8C280B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1D30E5">
        <w:rPr>
          <w:rFonts w:ascii="Times New Roman" w:hAnsi="Times New Roman"/>
          <w:b/>
          <w:sz w:val="22"/>
          <w:lang w:val="sk-SK"/>
        </w:rPr>
        <w:t>V tejto písomnej informácií sa dozviete</w:t>
      </w:r>
      <w:r w:rsidR="00B8694F" w:rsidRPr="001D30E5">
        <w:rPr>
          <w:rFonts w:ascii="Times New Roman" w:hAnsi="Times New Roman"/>
          <w:b/>
          <w:sz w:val="22"/>
          <w:lang w:val="sk-SK"/>
        </w:rPr>
        <w:t>:</w:t>
      </w:r>
    </w:p>
    <w:p w:rsidR="00DA733C" w:rsidRPr="0079760D" w:rsidRDefault="00A60E50" w:rsidP="001D30E5">
      <w:pPr>
        <w:pStyle w:val="Default"/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1.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Čo je </w:t>
      </w:r>
      <w:r w:rsidR="00B8694F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 a</w:t>
      </w:r>
      <w:r w:rsidR="00E136E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B8694F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na čo sa používa</w:t>
      </w:r>
    </w:p>
    <w:p w:rsidR="00DA733C" w:rsidRPr="0079760D" w:rsidRDefault="00A60E50" w:rsidP="001D30E5">
      <w:pPr>
        <w:pStyle w:val="Default"/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2.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C280B">
        <w:rPr>
          <w:rFonts w:ascii="Times New Roman" w:hAnsi="Times New Roman" w:cs="Times New Roman"/>
          <w:color w:val="auto"/>
          <w:sz w:val="22"/>
          <w:szCs w:val="22"/>
          <w:lang w:val="sk-SK"/>
        </w:rPr>
        <w:t>Čo potrebujete vedieť p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r</w:t>
      </w:r>
      <w:r w:rsidR="008C280B">
        <w:rPr>
          <w:rFonts w:ascii="Times New Roman" w:hAnsi="Times New Roman" w:cs="Times New Roman"/>
          <w:color w:val="auto"/>
          <w:sz w:val="22"/>
          <w:szCs w:val="22"/>
          <w:lang w:val="sk-SK"/>
        </w:rPr>
        <w:t>edtým,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ako užijete </w:t>
      </w:r>
      <w:r w:rsidR="00B8694F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</w:p>
    <w:p w:rsidR="00DA733C" w:rsidRPr="0079760D" w:rsidRDefault="00A60E50" w:rsidP="001D30E5">
      <w:pPr>
        <w:pStyle w:val="Default"/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3.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Ako užívať </w:t>
      </w:r>
      <w:r w:rsidR="00B8694F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</w:p>
    <w:p w:rsidR="00B8694F" w:rsidRPr="0079760D" w:rsidRDefault="00A60E50" w:rsidP="001D30E5">
      <w:pPr>
        <w:pStyle w:val="Default"/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4.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B8694F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Možné vedľajšie účinky</w:t>
      </w:r>
    </w:p>
    <w:p w:rsidR="00B8694F" w:rsidRPr="0079760D" w:rsidRDefault="00A60E50" w:rsidP="001D30E5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5.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Ako uchovávať </w:t>
      </w:r>
      <w:r w:rsidR="00B8694F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</w:p>
    <w:p w:rsidR="00DA733C" w:rsidRPr="0079760D" w:rsidRDefault="00A60E50" w:rsidP="001D30E5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6.</w:t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Obsah balenia a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8C280B">
        <w:rPr>
          <w:rFonts w:ascii="Times New Roman" w:hAnsi="Times New Roman" w:cs="Times New Roman"/>
          <w:sz w:val="22"/>
          <w:szCs w:val="22"/>
          <w:lang w:val="sk-SK"/>
        </w:rPr>
        <w:t>ď</w:t>
      </w:r>
      <w:r w:rsidR="00B8694F" w:rsidRPr="0079760D">
        <w:rPr>
          <w:rFonts w:ascii="Times New Roman" w:hAnsi="Times New Roman" w:cs="Times New Roman"/>
          <w:sz w:val="22"/>
          <w:szCs w:val="22"/>
          <w:lang w:val="sk-SK"/>
        </w:rPr>
        <w:t>alšie informácie</w:t>
      </w:r>
    </w:p>
    <w:p w:rsidR="00B8694F" w:rsidRPr="0079760D" w:rsidRDefault="00B8694F" w:rsidP="001D30E5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B8694F" w:rsidRPr="0079760D" w:rsidRDefault="00B8694F" w:rsidP="001D30E5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A60E50" w:rsidP="001D30E5">
      <w:pPr>
        <w:pStyle w:val="CM77"/>
        <w:keepNext/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ab/>
      </w:r>
      <w:r w:rsidR="008C280B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Čo je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2C7937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8C280B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a na čo sa používa</w:t>
      </w:r>
    </w:p>
    <w:p w:rsidR="002C7937" w:rsidRPr="0079760D" w:rsidRDefault="002C7937" w:rsidP="001D30E5">
      <w:pPr>
        <w:pStyle w:val="Default"/>
        <w:keepNext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2C7937" w:rsidP="002A6C51">
      <w:pPr>
        <w:pStyle w:val="CM77"/>
        <w:ind w:right="102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je liek proti epilepsii (liek používaný na l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iečbu epileptických záchvatov).</w:t>
      </w:r>
    </w:p>
    <w:p w:rsidR="00AD7DE5" w:rsidRPr="0079760D" w:rsidRDefault="00AD7DE5" w:rsidP="00AD7DE5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7C581B" w:rsidRPr="0079760D" w:rsidRDefault="002C7937" w:rsidP="001D30E5">
      <w:pPr>
        <w:pStyle w:val="CM77"/>
        <w:keepNext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LEVEMED </w:t>
      </w:r>
      <w:r w:rsidR="007C581B" w:rsidRPr="0079760D">
        <w:rPr>
          <w:rFonts w:ascii="Times New Roman" w:hAnsi="Times New Roman" w:cs="Times New Roman"/>
          <w:sz w:val="22"/>
          <w:szCs w:val="22"/>
          <w:lang w:val="sk-SK"/>
        </w:rPr>
        <w:t>sa používa:</w:t>
      </w:r>
    </w:p>
    <w:p w:rsidR="007C581B" w:rsidRPr="0079760D" w:rsidRDefault="007C581B" w:rsidP="001D30E5">
      <w:pPr>
        <w:pStyle w:val="Default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samostatne u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> dospelých a dospievajúcich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vo</w:t>
      </w:r>
      <w:r w:rsidR="00E136E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veku od 16</w:t>
      </w:r>
      <w:r w:rsidR="00E136E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rokov s</w:t>
      </w:r>
      <w:r w:rsidR="00E136E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novodiagnostikovanou epilepsiou na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liečbu parciálnych záchvatov so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sekundárnou generalizáciou alebo bez nej</w:t>
      </w:r>
      <w:r w:rsidR="003241C0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(záchvaty ktoré primárne ovplyvňujú len jednu časť mozgu, ale môžu sa následne rozšíriť na väčšie oblasti na obe časti mozgu)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7C581B" w:rsidRPr="0079760D" w:rsidRDefault="007C581B" w:rsidP="001D30E5">
      <w:pPr>
        <w:pStyle w:val="Default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ako prídavná liečba k</w:t>
      </w:r>
      <w:r w:rsidR="00E136E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iným antiepileptikám na liečbu:</w:t>
      </w:r>
    </w:p>
    <w:p w:rsidR="007C581B" w:rsidRPr="0079760D" w:rsidRDefault="007C581B" w:rsidP="001D30E5">
      <w:pPr>
        <w:pStyle w:val="Default"/>
        <w:numPr>
          <w:ilvl w:val="0"/>
          <w:numId w:val="15"/>
        </w:numPr>
        <w:ind w:left="1134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parciálnych záchvatov s</w:t>
      </w:r>
      <w:r w:rsidR="003241C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generalizáciou alebo bez nej u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> dospelých, dospievajúcich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 xml:space="preserve"> a 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 xml:space="preserve">detí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vo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veku od </w:t>
      </w:r>
      <w:r w:rsidR="009C6699" w:rsidRPr="0079760D">
        <w:rPr>
          <w:rFonts w:ascii="Times New Roman" w:hAnsi="Times New Roman" w:cs="Times New Roman"/>
          <w:sz w:val="22"/>
          <w:szCs w:val="22"/>
          <w:lang w:val="sk-SK"/>
        </w:rPr>
        <w:t>4 rokov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:rsidR="007C581B" w:rsidRPr="0079760D" w:rsidRDefault="007C581B" w:rsidP="001D30E5">
      <w:pPr>
        <w:pStyle w:val="Default"/>
        <w:numPr>
          <w:ilvl w:val="0"/>
          <w:numId w:val="15"/>
        </w:numPr>
        <w:ind w:left="1134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myoklonických záchvatov</w:t>
      </w:r>
      <w:r w:rsidR="00A1734A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3241C0" w:rsidRPr="0079760D">
        <w:rPr>
          <w:rFonts w:ascii="Times New Roman" w:hAnsi="Times New Roman" w:cs="Times New Roman"/>
          <w:sz w:val="22"/>
          <w:szCs w:val="22"/>
          <w:lang w:val="sk-SK"/>
        </w:rPr>
        <w:t>(</w:t>
      </w:r>
      <w:r w:rsidR="00A1734A" w:rsidRPr="0079760D">
        <w:rPr>
          <w:rFonts w:ascii="Times New Roman" w:hAnsi="Times New Roman" w:cs="Times New Roman"/>
          <w:sz w:val="22"/>
          <w:szCs w:val="22"/>
          <w:lang w:val="sk-SK"/>
        </w:rPr>
        <w:t>krátke šklbnutia svalov alebo skupiny svalov podobné šoku)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u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>dospelých a dosp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ievajúcich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vo veku od 12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rokov s</w:t>
      </w:r>
      <w:r w:rsidR="003241C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juvenilnou myoklonickou epilepsiou</w:t>
      </w:r>
      <w:r w:rsidR="003241C0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r w:rsidR="00965C85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geneticky </w:t>
      </w:r>
      <w:r w:rsidR="00A65D93" w:rsidRPr="0079760D">
        <w:rPr>
          <w:rFonts w:ascii="Times New Roman" w:hAnsi="Times New Roman" w:cs="Times New Roman"/>
          <w:sz w:val="22"/>
          <w:szCs w:val="22"/>
          <w:lang w:val="sk-SK"/>
        </w:rPr>
        <w:t>podmienené ochorenie vznikajúce v období</w:t>
      </w:r>
      <w:r w:rsidR="00965C85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dosp</w:t>
      </w:r>
      <w:r w:rsidR="00A65D93" w:rsidRPr="0079760D">
        <w:rPr>
          <w:rFonts w:ascii="Times New Roman" w:hAnsi="Times New Roman" w:cs="Times New Roman"/>
          <w:sz w:val="22"/>
          <w:szCs w:val="22"/>
          <w:lang w:val="sk-SK"/>
        </w:rPr>
        <w:t>ievania</w:t>
      </w:r>
      <w:r w:rsidR="00965C85" w:rsidRPr="0079760D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:rsidR="00AD7DE5" w:rsidRPr="0079760D" w:rsidRDefault="007C581B" w:rsidP="001D30E5">
      <w:pPr>
        <w:pStyle w:val="Default"/>
        <w:numPr>
          <w:ilvl w:val="0"/>
          <w:numId w:val="15"/>
        </w:numPr>
        <w:ind w:left="1134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primárnych generalizovaných tonicko-klonických záchvatov </w:t>
      </w:r>
      <w:r w:rsidR="003241C0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(závažnejších záchvatov vrátane straty vedomia)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> dospelých a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>dospievajúcich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vo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veku od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12 rokov s</w:t>
      </w:r>
      <w:r w:rsidR="00B7675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idiopatickou generalizovanou epilepsiou</w:t>
      </w:r>
      <w:r w:rsidR="003241C0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(druh epilepsie, u ktorej sa predpokladá genetické podmienenie)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2C7937" w:rsidRPr="0079760D" w:rsidRDefault="002C7937" w:rsidP="002A6C5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7C581B" w:rsidRPr="0079760D" w:rsidRDefault="007C581B" w:rsidP="002A6C5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DA733C" w:rsidRPr="0079760D" w:rsidRDefault="00A60E50" w:rsidP="001D30E5">
      <w:pPr>
        <w:pStyle w:val="CM77"/>
        <w:keepNext/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ab/>
      </w:r>
      <w:r w:rsidR="005B0024">
        <w:rPr>
          <w:rFonts w:ascii="Times New Roman" w:hAnsi="Times New Roman" w:cs="Times New Roman"/>
          <w:b/>
          <w:bCs/>
          <w:sz w:val="22"/>
          <w:szCs w:val="22"/>
          <w:lang w:val="sk-SK"/>
        </w:rPr>
        <w:t>Čo potrebujete vedieť predtým,</w:t>
      </w:r>
      <w:r w:rsidR="005B0024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ako užijete LEVEMED</w:t>
      </w:r>
    </w:p>
    <w:p w:rsidR="002C7937" w:rsidRPr="0079760D" w:rsidRDefault="002C7937" w:rsidP="001D30E5">
      <w:pPr>
        <w:pStyle w:val="Default"/>
        <w:keepNext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Neužívajte </w:t>
      </w:r>
      <w:r w:rsidR="002C7937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</w:p>
    <w:p w:rsidR="00DA733C" w:rsidRPr="0079760D" w:rsidRDefault="005B0024" w:rsidP="00A678CE">
      <w:pPr>
        <w:pStyle w:val="CM77"/>
        <w:numPr>
          <w:ilvl w:val="0"/>
          <w:numId w:val="3"/>
        </w:numPr>
        <w:ind w:left="426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ak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ste alergický na levetiracetam alebo na ktorúkoľvek z</w:t>
      </w:r>
      <w:r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ďalších zložiek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tohto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lieku </w:t>
      </w:r>
      <w:r>
        <w:rPr>
          <w:rFonts w:ascii="Times New Roman" w:hAnsi="Times New Roman" w:cs="Times New Roman"/>
          <w:sz w:val="22"/>
          <w:szCs w:val="22"/>
          <w:lang w:val="sk-SK"/>
        </w:rPr>
        <w:t>(uvedených v časti 6)</w:t>
      </w:r>
      <w:r w:rsidR="002C7937" w:rsidRPr="0079760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2C7937" w:rsidRPr="0079760D" w:rsidRDefault="002C7937" w:rsidP="002C7937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A60E50" w:rsidRDefault="005B0024" w:rsidP="00A678CE">
      <w:pPr>
        <w:pStyle w:val="CM5"/>
        <w:keepNext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5B0024">
        <w:rPr>
          <w:rFonts w:ascii="Times New Roman" w:hAnsi="Times New Roman" w:cs="Times New Roman"/>
          <w:b/>
          <w:bCs/>
          <w:sz w:val="22"/>
          <w:szCs w:val="22"/>
          <w:lang w:val="sk-SK"/>
        </w:rPr>
        <w:lastRenderedPageBreak/>
        <w:t>Upozornenia a</w:t>
      </w:r>
      <w:r w:rsidR="00A60E50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5B0024">
        <w:rPr>
          <w:rFonts w:ascii="Times New Roman" w:hAnsi="Times New Roman" w:cs="Times New Roman"/>
          <w:b/>
          <w:bCs/>
          <w:sz w:val="22"/>
          <w:szCs w:val="22"/>
          <w:lang w:val="sk-SK"/>
        </w:rPr>
        <w:t>opatrenia</w:t>
      </w:r>
    </w:p>
    <w:p w:rsidR="00DA733C" w:rsidRPr="0079760D" w:rsidRDefault="00A60E50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Cs/>
          <w:sz w:val="22"/>
          <w:szCs w:val="22"/>
          <w:lang w:val="sk-SK"/>
        </w:rPr>
        <w:t>Predtým ako začnete užívať LEVEMED, obráťte sa na svojho lekára</w:t>
      </w:r>
    </w:p>
    <w:p w:rsidR="00DA733C" w:rsidRPr="0079760D" w:rsidRDefault="00A60E50" w:rsidP="001D30E5">
      <w:pPr>
        <w:pStyle w:val="Default"/>
        <w:numPr>
          <w:ilvl w:val="0"/>
          <w:numId w:val="3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Ak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máte ťažkosti s</w:t>
      </w:r>
      <w:r w:rsidR="00093005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obličkami, dbajte na pokyny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svojho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lekára. Lekár rozhodn</w:t>
      </w:r>
      <w:r w:rsidR="002C7937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e, či sa má 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v</w:t>
      </w:r>
      <w:r w:rsidR="002C7937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aša dávka upraviť.</w:t>
      </w:r>
    </w:p>
    <w:p w:rsidR="00BB5AE6" w:rsidRPr="0079760D" w:rsidRDefault="00A60E50" w:rsidP="001D30E5">
      <w:pPr>
        <w:pStyle w:val="Default"/>
        <w:numPr>
          <w:ilvl w:val="0"/>
          <w:numId w:val="3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Ak</w:t>
      </w:r>
      <w:r w:rsidR="00BB5AE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spozorujete akékoľvek spomalenie rastu alebo neočakávaný rozvoj puberty u </w:t>
      </w:r>
      <w:r w:rsidR="0010074E">
        <w:rPr>
          <w:rFonts w:ascii="Times New Roman" w:hAnsi="Times New Roman" w:cs="Times New Roman"/>
          <w:color w:val="auto"/>
          <w:sz w:val="22"/>
          <w:szCs w:val="22"/>
          <w:lang w:val="sk-SK"/>
        </w:rPr>
        <w:t>v</w:t>
      </w:r>
      <w:r w:rsidR="00BB5AE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ášho dieťaťa, kontaktujte, prosím, svojho lekára.</w:t>
      </w:r>
    </w:p>
    <w:p w:rsidR="00DA733C" w:rsidRPr="0079760D" w:rsidRDefault="00DA733C" w:rsidP="001D30E5">
      <w:pPr>
        <w:pStyle w:val="Default"/>
        <w:numPr>
          <w:ilvl w:val="0"/>
          <w:numId w:val="3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Ak spozorujete zvýšenú závažnosť </w:t>
      </w:r>
      <w:r w:rsidR="00921788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epileptických 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záchvatov (napr. zvýšený výskyt), povedz</w:t>
      </w:r>
      <w:r w:rsidR="002C7937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te to, prosím, svojmu lekárovi.</w:t>
      </w:r>
    </w:p>
    <w:p w:rsidR="001A4222" w:rsidRPr="0079760D" w:rsidRDefault="00DA733C" w:rsidP="001D30E5">
      <w:pPr>
        <w:pStyle w:val="Defaul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U</w:t>
      </w:r>
      <w:r w:rsidR="00093005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niekoľkých osôb liečených antiepileptikami, ako je </w:t>
      </w:r>
      <w:r w:rsidR="001A4222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, sa vyskytli myšlienky na sebapoškodzovanie alebo samovraždu. Pokiaľ sa u</w:t>
      </w:r>
      <w:r w:rsidR="0010074E">
        <w:rPr>
          <w:rFonts w:ascii="Times New Roman" w:hAnsi="Times New Roman" w:cs="Times New Roman"/>
          <w:color w:val="auto"/>
          <w:sz w:val="22"/>
          <w:szCs w:val="22"/>
          <w:lang w:val="sk-SK"/>
        </w:rPr>
        <w:t> v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ás objav</w:t>
      </w:r>
      <w:r w:rsidR="0010074E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ak</w:t>
      </w:r>
      <w:r w:rsidR="0010074E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koľvek príznak</w:t>
      </w:r>
      <w:r w:rsidR="0010074E">
        <w:rPr>
          <w:rFonts w:ascii="Times New Roman" w:hAnsi="Times New Roman" w:cs="Times New Roman"/>
          <w:color w:val="auto"/>
          <w:sz w:val="22"/>
          <w:szCs w:val="22"/>
          <w:lang w:val="sk-SK"/>
        </w:rPr>
        <w:t>y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depresie a/alebo samovražedných myšlienok, obráťt</w:t>
      </w:r>
      <w:r w:rsidR="002C7937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e sa, prosím, na svojho lekára</w:t>
      </w:r>
      <w:r w:rsidR="00D169A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:rsidR="00D169AC" w:rsidRPr="0079760D" w:rsidRDefault="00D169AC" w:rsidP="00BB5AE6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10074E" w:rsidP="00A678CE">
      <w:pPr>
        <w:pStyle w:val="Default"/>
        <w:keepNext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I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n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é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liek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y a LEVEMED</w:t>
      </w:r>
    </w:p>
    <w:p w:rsidR="00DA733C" w:rsidRPr="0079760D" w:rsidRDefault="00DA733C" w:rsidP="001A4222">
      <w:pPr>
        <w:pStyle w:val="CM77"/>
        <w:ind w:right="505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Ak</w:t>
      </w:r>
      <w:r w:rsidR="0010074E">
        <w:rPr>
          <w:rFonts w:ascii="Times New Roman" w:hAnsi="Times New Roman" w:cs="Times New Roman"/>
          <w:sz w:val="22"/>
          <w:szCs w:val="22"/>
          <w:lang w:val="sk-SK"/>
        </w:rPr>
        <w:t xml:space="preserve"> teraz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užívate alebo ste </w:t>
      </w:r>
      <w:r w:rsidR="00093005" w:rsidRPr="0079760D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poslednom čase užívali</w:t>
      </w:r>
      <w:r w:rsidR="0010074E">
        <w:rPr>
          <w:rFonts w:ascii="Times New Roman" w:hAnsi="Times New Roman" w:cs="Times New Roman"/>
          <w:sz w:val="22"/>
          <w:szCs w:val="22"/>
          <w:lang w:val="sk-SK"/>
        </w:rPr>
        <w:t>, či práve budete užívať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0074E">
        <w:rPr>
          <w:rFonts w:ascii="Times New Roman" w:hAnsi="Times New Roman" w:cs="Times New Roman"/>
          <w:sz w:val="22"/>
          <w:szCs w:val="22"/>
          <w:lang w:val="sk-SK"/>
        </w:rPr>
        <w:t>ďalšie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lieky, vrátane liekov, ktorých výdaj nie je viazaný na lekársky predpis</w:t>
      </w:r>
      <w:r w:rsidRPr="001D30E5">
        <w:rPr>
          <w:rFonts w:ascii="Times New Roman" w:hAnsi="Times New Roman"/>
          <w:sz w:val="22"/>
          <w:u w:val="single"/>
          <w:lang w:val="sk-SK"/>
        </w:rPr>
        <w:t xml:space="preserve">, </w:t>
      </w:r>
      <w:r w:rsidR="0010074E" w:rsidRPr="00A678CE">
        <w:rPr>
          <w:rFonts w:ascii="Times New Roman" w:hAnsi="Times New Roman" w:cs="Times New Roman"/>
          <w:sz w:val="22"/>
          <w:szCs w:val="22"/>
          <w:lang w:val="sk-SK"/>
        </w:rPr>
        <w:t>povedzte</w:t>
      </w:r>
      <w:r w:rsidR="0010074E" w:rsidRPr="001D30E5">
        <w:rPr>
          <w:rFonts w:ascii="Times New Roman" w:hAnsi="Times New Roman"/>
          <w:sz w:val="22"/>
          <w:lang w:val="sk-SK"/>
        </w:rPr>
        <w:t xml:space="preserve"> </w:t>
      </w:r>
      <w:r w:rsidRPr="001D30E5">
        <w:rPr>
          <w:rFonts w:ascii="Times New Roman" w:hAnsi="Times New Roman"/>
          <w:sz w:val="22"/>
          <w:lang w:val="sk-SK"/>
        </w:rPr>
        <w:t>to svojmu lekárovi alebo lekárnikovi</w:t>
      </w:r>
      <w:r w:rsidR="002C7937" w:rsidRPr="0010074E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2C7937" w:rsidRPr="0079760D" w:rsidRDefault="002C7937" w:rsidP="002C7937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E136E0" w:rsidP="00A678CE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10074E">
        <w:rPr>
          <w:rFonts w:ascii="Times New Roman" w:hAnsi="Times New Roman" w:cs="Times New Roman"/>
          <w:b/>
          <w:bCs/>
          <w:sz w:val="22"/>
          <w:szCs w:val="22"/>
          <w:lang w:val="sk-SK"/>
        </w:rPr>
        <w:t>a 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jedlo</w:t>
      </w:r>
      <w:r w:rsidR="0010074E">
        <w:rPr>
          <w:rFonts w:ascii="Times New Roman" w:hAnsi="Times New Roman" w:cs="Times New Roman"/>
          <w:b/>
          <w:bCs/>
          <w:sz w:val="22"/>
          <w:szCs w:val="22"/>
          <w:lang w:val="sk-SK"/>
        </w:rPr>
        <w:t>,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nápoj</w:t>
      </w:r>
      <w:r w:rsidR="0010074E">
        <w:rPr>
          <w:rFonts w:ascii="Times New Roman" w:hAnsi="Times New Roman" w:cs="Times New Roman"/>
          <w:b/>
          <w:bCs/>
          <w:sz w:val="22"/>
          <w:szCs w:val="22"/>
          <w:lang w:val="sk-SK"/>
        </w:rPr>
        <w:t>e a alkohol</w:t>
      </w:r>
    </w:p>
    <w:p w:rsidR="00DA733C" w:rsidRPr="0079760D" w:rsidRDefault="001A4222" w:rsidP="002A6C51">
      <w:pPr>
        <w:pStyle w:val="CM77"/>
        <w:ind w:right="642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môžete užívať s</w:t>
      </w:r>
      <w:r w:rsidR="001D4B9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jedlom alebo bez jedla. Z</w:t>
      </w:r>
      <w:r w:rsidR="001D4B9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bezpečnostných dôvodov</w:t>
      </w:r>
      <w:r w:rsidR="002C7937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neužívajte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="002C7937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</w:t>
      </w:r>
      <w:r w:rsidR="001D4B9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C7937" w:rsidRPr="0079760D">
        <w:rPr>
          <w:rFonts w:ascii="Times New Roman" w:hAnsi="Times New Roman" w:cs="Times New Roman"/>
          <w:sz w:val="22"/>
          <w:szCs w:val="22"/>
          <w:lang w:val="sk-SK"/>
        </w:rPr>
        <w:t>alkoholom.</w:t>
      </w:r>
    </w:p>
    <w:p w:rsidR="002C7937" w:rsidRPr="0079760D" w:rsidRDefault="002C7937" w:rsidP="002C7937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Tehotenstvo a</w:t>
      </w:r>
      <w:r w:rsidR="001D4B9D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dojčenie</w:t>
      </w:r>
    </w:p>
    <w:p w:rsidR="00E311EA" w:rsidRDefault="005D178C" w:rsidP="002A6C51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Ak ste tehotná </w:t>
      </w:r>
      <w:r w:rsidR="00E311EA">
        <w:rPr>
          <w:rFonts w:ascii="Times New Roman" w:hAnsi="Times New Roman" w:cs="Times New Roman"/>
          <w:sz w:val="22"/>
          <w:szCs w:val="22"/>
          <w:lang w:val="sk-SK"/>
        </w:rPr>
        <w:t xml:space="preserve">alebo dojčíte, ak si myslíte 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, že ste tehotná</w:t>
      </w:r>
      <w:r w:rsidR="00E311EA">
        <w:rPr>
          <w:rFonts w:ascii="Times New Roman" w:hAnsi="Times New Roman" w:cs="Times New Roman"/>
          <w:sz w:val="22"/>
          <w:szCs w:val="22"/>
          <w:lang w:val="sk-SK"/>
        </w:rPr>
        <w:t xml:space="preserve"> alebo ak plánujete otehotnieť, </w:t>
      </w:r>
      <w:r w:rsidR="00E311EA" w:rsidRPr="0079760D">
        <w:rPr>
          <w:rFonts w:ascii="Times New Roman" w:hAnsi="Times New Roman" w:cs="Times New Roman"/>
          <w:sz w:val="22"/>
          <w:szCs w:val="22"/>
          <w:lang w:val="sk-SK"/>
        </w:rPr>
        <w:t>poraďte sa so</w:t>
      </w:r>
      <w:r w:rsidR="00224C3E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E311EA" w:rsidRPr="0079760D">
        <w:rPr>
          <w:rFonts w:ascii="Times New Roman" w:hAnsi="Times New Roman" w:cs="Times New Roman"/>
          <w:sz w:val="22"/>
          <w:szCs w:val="22"/>
          <w:lang w:val="sk-SK"/>
        </w:rPr>
        <w:t>svojím lekárom alebo lekárnikom</w:t>
      </w:r>
      <w:r w:rsidR="00E311EA">
        <w:rPr>
          <w:rFonts w:ascii="Times New Roman" w:hAnsi="Times New Roman" w:cs="Times New Roman"/>
          <w:sz w:val="22"/>
          <w:szCs w:val="22"/>
          <w:lang w:val="sk-SK"/>
        </w:rPr>
        <w:t>, p</w:t>
      </w:r>
      <w:r w:rsidR="00E311EA" w:rsidRPr="0079760D">
        <w:rPr>
          <w:rFonts w:ascii="Times New Roman" w:hAnsi="Times New Roman" w:cs="Times New Roman"/>
          <w:sz w:val="22"/>
          <w:szCs w:val="22"/>
          <w:lang w:val="sk-SK"/>
        </w:rPr>
        <w:t>r</w:t>
      </w:r>
      <w:r w:rsidR="00E311EA">
        <w:rPr>
          <w:rFonts w:ascii="Times New Roman" w:hAnsi="Times New Roman" w:cs="Times New Roman"/>
          <w:sz w:val="22"/>
          <w:szCs w:val="22"/>
          <w:lang w:val="sk-SK"/>
        </w:rPr>
        <w:t>edtým</w:t>
      </w:r>
      <w:r w:rsidR="00E311EA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ako začnete užívať </w:t>
      </w:r>
      <w:r w:rsidR="00E311EA">
        <w:rPr>
          <w:rFonts w:ascii="Times New Roman" w:hAnsi="Times New Roman" w:cs="Times New Roman"/>
          <w:sz w:val="22"/>
          <w:szCs w:val="22"/>
          <w:lang w:val="sk-SK"/>
        </w:rPr>
        <w:t>tento</w:t>
      </w:r>
      <w:r w:rsidR="00E311EA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liek</w:t>
      </w:r>
    </w:p>
    <w:p w:rsidR="00AD7DE5" w:rsidRPr="0079760D" w:rsidRDefault="001A4222" w:rsidP="002A6C51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 xml:space="preserve"> sa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B5AE6" w:rsidRPr="0079760D">
        <w:rPr>
          <w:rFonts w:ascii="Times New Roman" w:hAnsi="Times New Roman" w:cs="Times New Roman"/>
          <w:sz w:val="22"/>
          <w:szCs w:val="22"/>
          <w:lang w:val="sk-SK"/>
        </w:rPr>
        <w:t>má užíva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BB5AE6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počas 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tehotenstva</w:t>
      </w:r>
      <w:r w:rsidR="00BB5AE6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iba v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BB5AE6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nevyhnutných prípadoch. 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R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iziko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 xml:space="preserve"> vrodených chýb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pre 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aše nenarodené dieťa n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emožno úplne vylúčiť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. V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štúdiách na zvieratách</w:t>
      </w:r>
      <w:r w:rsidR="00921788" w:rsidRPr="0079760D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C7937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levetiracetam </w:t>
      </w:r>
      <w:r w:rsidR="00921788" w:rsidRPr="0079760D">
        <w:rPr>
          <w:rFonts w:ascii="Times New Roman" w:hAnsi="Times New Roman" w:cs="Times New Roman"/>
          <w:sz w:val="22"/>
          <w:szCs w:val="22"/>
          <w:lang w:val="sk-SK"/>
        </w:rPr>
        <w:t>pre</w:t>
      </w:r>
      <w:r w:rsidR="002C7937" w:rsidRPr="0079760D">
        <w:rPr>
          <w:rFonts w:ascii="Times New Roman" w:hAnsi="Times New Roman" w:cs="Times New Roman"/>
          <w:sz w:val="22"/>
          <w:szCs w:val="22"/>
          <w:lang w:val="sk-SK"/>
        </w:rPr>
        <w:t>ukázal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neželané účinky na rozmnožovanie pri vyšších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 xml:space="preserve"> hladinách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dáv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o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k</w:t>
      </w:r>
      <w:r w:rsidR="00921788" w:rsidRPr="0079760D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než sú potrebn</w:t>
      </w:r>
      <w:r w:rsidR="00AD7DE5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é na kontrolu </w:t>
      </w:r>
      <w:r w:rsidR="005D178C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AD7DE5" w:rsidRPr="0079760D">
        <w:rPr>
          <w:rFonts w:ascii="Times New Roman" w:hAnsi="Times New Roman" w:cs="Times New Roman"/>
          <w:sz w:val="22"/>
          <w:szCs w:val="22"/>
          <w:lang w:val="sk-SK"/>
        </w:rPr>
        <w:t>ašich záchvatov.</w:t>
      </w:r>
    </w:p>
    <w:p w:rsidR="00DA733C" w:rsidRPr="0079760D" w:rsidRDefault="00DA733C" w:rsidP="002A6C51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Poč</w:t>
      </w:r>
      <w:r w:rsidR="002C7937" w:rsidRPr="0079760D">
        <w:rPr>
          <w:rFonts w:ascii="Times New Roman" w:hAnsi="Times New Roman" w:cs="Times New Roman"/>
          <w:sz w:val="22"/>
          <w:szCs w:val="22"/>
          <w:lang w:val="sk-SK"/>
        </w:rPr>
        <w:t>as liečby sa neodporúča dojčiť.</w:t>
      </w:r>
    </w:p>
    <w:p w:rsidR="002C7937" w:rsidRPr="0079760D" w:rsidRDefault="002C7937" w:rsidP="002C7937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Vedenie vozid</w:t>
      </w:r>
      <w:r w:rsidR="005D178C">
        <w:rPr>
          <w:rFonts w:ascii="Times New Roman" w:hAnsi="Times New Roman" w:cs="Times New Roman"/>
          <w:b/>
          <w:bCs/>
          <w:sz w:val="22"/>
          <w:szCs w:val="22"/>
          <w:lang w:val="sk-SK"/>
        </w:rPr>
        <w:t>ie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 a</w:t>
      </w:r>
      <w:r w:rsidR="00EC3476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obsluha strojov</w:t>
      </w:r>
    </w:p>
    <w:p w:rsidR="009773D1" w:rsidRPr="0079760D" w:rsidRDefault="001A4222" w:rsidP="009773D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môže narušiť 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>ašu schopnosť viesť vozidl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alebo obsluhovať akékoľvek nástroje alebo stroje, pretože môže spôsobovať ospalosť. Pravdepodobnosť je vyššia na začiatku liečby alebo po zvýšení dávky. 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>Neveďte vozidl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="00DF79FC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>neobsluhujte stroje, kým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 xml:space="preserve"> sa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ne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>stanoví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>že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>aš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schopnosť vykonávať tieto činnosti</w:t>
      </w:r>
      <w:r w:rsidR="00EC3476">
        <w:rPr>
          <w:rFonts w:ascii="Times New Roman" w:hAnsi="Times New Roman" w:cs="Times New Roman"/>
          <w:sz w:val="22"/>
          <w:szCs w:val="22"/>
          <w:lang w:val="sk-SK"/>
        </w:rPr>
        <w:t xml:space="preserve"> nie je ovplyvnená</w:t>
      </w:r>
      <w:r w:rsidR="009773D1" w:rsidRPr="0079760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2C7937" w:rsidRPr="0079760D" w:rsidRDefault="002C7937" w:rsidP="0079760D">
      <w:pPr>
        <w:numPr>
          <w:ilvl w:val="12"/>
          <w:numId w:val="0"/>
        </w:numPr>
        <w:ind w:right="-29"/>
        <w:rPr>
          <w:lang w:val="sk-SK"/>
        </w:rPr>
      </w:pPr>
    </w:p>
    <w:p w:rsidR="00AD7DE5" w:rsidRPr="0079760D" w:rsidRDefault="00AD7DE5" w:rsidP="002C7937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B132A" w:rsidP="001D30E5">
      <w:pPr>
        <w:pStyle w:val="CM77"/>
        <w:keepNext/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ab/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Ako užívať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1A4222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</w:p>
    <w:p w:rsidR="0081788C" w:rsidRPr="0079760D" w:rsidRDefault="0081788C" w:rsidP="001D30E5">
      <w:pPr>
        <w:pStyle w:val="Default"/>
        <w:keepNext/>
        <w:rPr>
          <w:rFonts w:ascii="Times New Roman" w:hAnsi="Times New Roman" w:cs="Times New Roman"/>
          <w:sz w:val="22"/>
          <w:szCs w:val="22"/>
          <w:lang w:val="sk-SK"/>
        </w:rPr>
      </w:pPr>
    </w:p>
    <w:p w:rsidR="00AB0B7C" w:rsidRPr="0079760D" w:rsidRDefault="00AB0B7C" w:rsidP="00AB0B7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Vždy užívajte 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tento liek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presne tak, ako 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ám povedal 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áš lekár. Ak si nie ste niečím istý, overte si to u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svojho lekára.</w:t>
      </w:r>
    </w:p>
    <w:p w:rsidR="00AB0B7C" w:rsidRPr="0079760D" w:rsidRDefault="00AB0B7C" w:rsidP="00AB0B7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LEVEMED sa musí užívať dvakrát denne, jedenkrát ráno a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jedenkrát večer, každý deň približne v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rovnakom čase.</w:t>
      </w:r>
    </w:p>
    <w:p w:rsidR="00AB0B7C" w:rsidRPr="0079760D" w:rsidRDefault="00AB0B7C" w:rsidP="00AB0B7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Užívajte toľko tabliet, koľko 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ám predpísal 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áš lekár.</w:t>
      </w:r>
    </w:p>
    <w:p w:rsidR="00AB0B7C" w:rsidRPr="0079760D" w:rsidRDefault="00AB0B7C" w:rsidP="00AB0B7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F046A0" w:rsidRPr="0079760D" w:rsidRDefault="00F046A0" w:rsidP="001D30E5">
      <w:pPr>
        <w:pStyle w:val="Default"/>
        <w:keepNext/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  <w:t>Monoterapia</w:t>
      </w:r>
    </w:p>
    <w:p w:rsidR="00F046A0" w:rsidRPr="0079760D" w:rsidRDefault="00F046A0" w:rsidP="001D30E5">
      <w:pPr>
        <w:pStyle w:val="Default"/>
        <w:keepNext/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</w:pPr>
    </w:p>
    <w:p w:rsidR="00F046A0" w:rsidRPr="0079760D" w:rsidRDefault="00B01C6C" w:rsidP="001D30E5">
      <w:pPr>
        <w:pStyle w:val="Default"/>
        <w:keepNext/>
        <w:numPr>
          <w:ilvl w:val="0"/>
          <w:numId w:val="27"/>
        </w:numPr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</w:t>
      </w:r>
      <w:r w:rsidR="003F18FE">
        <w:rPr>
          <w:rFonts w:ascii="Times New Roman" w:hAnsi="Times New Roman" w:cs="Times New Roman"/>
          <w:b/>
          <w:bCs/>
          <w:sz w:val="22"/>
          <w:szCs w:val="22"/>
          <w:lang w:val="sk-SK"/>
        </w:rPr>
        <w:t>ávka u d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ospel</w:t>
      </w:r>
      <w:r w:rsidR="003F18FE">
        <w:rPr>
          <w:rFonts w:ascii="Times New Roman" w:hAnsi="Times New Roman" w:cs="Times New Roman"/>
          <w:b/>
          <w:bCs/>
          <w:sz w:val="22"/>
          <w:szCs w:val="22"/>
          <w:lang w:val="sk-SK"/>
        </w:rPr>
        <w:t>ých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a</w:t>
      </w:r>
      <w:r w:rsidR="003F18FE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dospievajúci</w:t>
      </w:r>
      <w:r w:rsidR="003F18FE">
        <w:rPr>
          <w:rFonts w:ascii="Times New Roman" w:hAnsi="Times New Roman" w:cs="Times New Roman"/>
          <w:b/>
          <w:bCs/>
          <w:sz w:val="22"/>
          <w:szCs w:val="22"/>
          <w:lang w:val="sk-SK"/>
        </w:rPr>
        <w:t>ch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(vo veku od 16 rokov):</w:t>
      </w:r>
    </w:p>
    <w:p w:rsidR="00F046A0" w:rsidRPr="0079760D" w:rsidRDefault="00F046A0" w:rsidP="001D30E5">
      <w:pPr>
        <w:pStyle w:val="Default"/>
        <w:ind w:firstLine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Zvyčajná dávka: medzi 1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000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mg a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3</w:t>
      </w:r>
      <w:r w:rsid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000</w:t>
      </w:r>
      <w:r w:rsidR="003F18FE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mg každý deň.</w:t>
      </w:r>
    </w:p>
    <w:p w:rsidR="00F046A0" w:rsidRDefault="00F046A0" w:rsidP="001D30E5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Ak začínate užívať LEVEMED po prvýkrát, </w:t>
      </w:r>
      <w:r w:rsidR="00A2630D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áš lekár </w:t>
      </w:r>
      <w:r w:rsidR="00A2630D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ám predpíše 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nižšiu dávku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po dobu 2</w:t>
      </w:r>
      <w:r w:rsidR="00A263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týždňov pred podaním najnižšej zvyčajnej dávky.</w:t>
      </w:r>
    </w:p>
    <w:p w:rsidR="00A2630D" w:rsidRPr="00A2630D" w:rsidRDefault="00A2630D" w:rsidP="00A678CE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A678CE">
        <w:rPr>
          <w:rFonts w:ascii="Times New Roman" w:hAnsi="Times New Roman" w:cs="Times New Roman"/>
          <w:i/>
          <w:iCs/>
          <w:sz w:val="22"/>
          <w:szCs w:val="22"/>
        </w:rPr>
        <w:t>Pr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í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k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l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ad: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ak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j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e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v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aša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d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enná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d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ávka 1</w:t>
      </w:r>
      <w:r w:rsidR="00093005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0</w:t>
      </w:r>
      <w:r w:rsidRPr="00A2630D">
        <w:rPr>
          <w:rFonts w:ascii="Times New Roman" w:hAnsi="Times New Roman" w:cs="Times New Roman"/>
          <w:i/>
          <w:iCs/>
          <w:sz w:val="22"/>
          <w:szCs w:val="22"/>
        </w:rPr>
        <w:t>00</w:t>
      </w:r>
      <w:r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g, 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ô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ž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ž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í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v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ať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2 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b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l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po 2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5</w:t>
      </w:r>
      <w:r w:rsidRPr="00A2630D">
        <w:rPr>
          <w:rFonts w:ascii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g rá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n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o a</w:t>
      </w:r>
      <w:r w:rsidR="00093005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2 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a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l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ty </w:t>
      </w:r>
      <w:r w:rsidRPr="00A2630D">
        <w:rPr>
          <w:rFonts w:ascii="Times New Roman" w:hAnsi="Times New Roman" w:cs="Times New Roman"/>
          <w:i/>
          <w:iCs/>
          <w:sz w:val="22"/>
          <w:szCs w:val="22"/>
        </w:rPr>
        <w:t>po 250</w:t>
      </w:r>
      <w:r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g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v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eč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r.</w:t>
      </w:r>
    </w:p>
    <w:p w:rsidR="00F046A0" w:rsidRPr="0079760D" w:rsidRDefault="00F046A0" w:rsidP="00F046A0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F046A0" w:rsidRPr="0079760D" w:rsidRDefault="00F046A0" w:rsidP="001D30E5">
      <w:pPr>
        <w:pStyle w:val="Default"/>
        <w:keepNext/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  <w:lastRenderedPageBreak/>
        <w:t>Prídavná liečba</w:t>
      </w:r>
    </w:p>
    <w:p w:rsidR="00F046A0" w:rsidRPr="0079760D" w:rsidRDefault="00F046A0" w:rsidP="001D30E5">
      <w:pPr>
        <w:pStyle w:val="Default"/>
        <w:keepNext/>
        <w:rPr>
          <w:rFonts w:ascii="Times New Roman" w:hAnsi="Times New Roman" w:cs="Times New Roman"/>
          <w:b/>
          <w:bCs/>
          <w:i/>
          <w:iCs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Dávk</w:t>
      </w:r>
      <w:r w:rsidR="003F18FE">
        <w:rPr>
          <w:rFonts w:ascii="Times New Roman" w:hAnsi="Times New Roman" w:cs="Times New Roman"/>
          <w:b/>
          <w:bCs/>
          <w:sz w:val="22"/>
          <w:szCs w:val="22"/>
          <w:lang w:val="sk-SK"/>
        </w:rPr>
        <w:t>a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u</w:t>
      </w:r>
      <w:r w:rsid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dospelých a</w:t>
      </w:r>
      <w:r w:rsid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dospievajúcich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(12 až 17</w:t>
      </w:r>
      <w:r w:rsid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rokov) </w:t>
      </w:r>
      <w:r w:rsidRPr="001D30E5">
        <w:rPr>
          <w:rFonts w:ascii="Times New Roman" w:hAnsi="Times New Roman"/>
          <w:b/>
          <w:sz w:val="22"/>
          <w:lang w:val="sk-SK"/>
        </w:rPr>
        <w:t>s</w:t>
      </w:r>
      <w:r w:rsidR="0081788C" w:rsidRPr="001D30E5">
        <w:rPr>
          <w:rFonts w:ascii="Times New Roman" w:hAnsi="Times New Roman"/>
          <w:b/>
          <w:sz w:val="22"/>
          <w:lang w:val="sk-SK"/>
        </w:rPr>
        <w:t xml:space="preserve"> telesnou </w:t>
      </w:r>
      <w:r w:rsidRPr="001D30E5">
        <w:rPr>
          <w:rFonts w:ascii="Times New Roman" w:hAnsi="Times New Roman"/>
          <w:b/>
          <w:sz w:val="22"/>
          <w:lang w:val="sk-SK"/>
        </w:rPr>
        <w:t>hmotnosťou</w:t>
      </w:r>
      <w:r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5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0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kg alebo v</w:t>
      </w:r>
      <w:r w:rsid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iac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:</w:t>
      </w:r>
    </w:p>
    <w:p w:rsidR="00DA733C" w:rsidRDefault="00F046A0" w:rsidP="001D30E5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Z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vyčajná dávka: medzi 1</w:t>
      </w:r>
      <w:r w:rsidR="00093005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000</w:t>
      </w:r>
      <w:r w:rsidR="005B342D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mg a</w:t>
      </w:r>
      <w:r w:rsidR="00093005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81788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093005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81788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000</w:t>
      </w:r>
      <w:r w:rsidR="005B342D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81788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mg </w:t>
      </w:r>
      <w:r w:rsidR="00AF358E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k</w:t>
      </w:r>
      <w:r w:rsidR="0081788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aždý deň.</w:t>
      </w:r>
    </w:p>
    <w:p w:rsidR="00A2630D" w:rsidRPr="00A2630D" w:rsidRDefault="00A2630D" w:rsidP="00A678CE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678CE">
        <w:rPr>
          <w:rFonts w:ascii="Times New Roman" w:hAnsi="Times New Roman" w:cs="Times New Roman"/>
          <w:i/>
          <w:iCs/>
          <w:sz w:val="22"/>
          <w:szCs w:val="22"/>
        </w:rPr>
        <w:t>Pr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í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k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l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ad: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ak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j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e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v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aša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d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enná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d</w:t>
      </w:r>
      <w:r w:rsidRPr="00A2630D">
        <w:rPr>
          <w:rFonts w:ascii="Times New Roman" w:hAnsi="Times New Roman" w:cs="Times New Roman"/>
          <w:i/>
          <w:iCs/>
          <w:sz w:val="22"/>
          <w:szCs w:val="22"/>
        </w:rPr>
        <w:t>ávka 1</w:t>
      </w:r>
      <w:r w:rsidR="00093005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0</w:t>
      </w:r>
      <w:r w:rsidRPr="00A2630D">
        <w:rPr>
          <w:rFonts w:ascii="Times New Roman" w:hAnsi="Times New Roman" w:cs="Times New Roman"/>
          <w:i/>
          <w:iCs/>
          <w:sz w:val="22"/>
          <w:szCs w:val="22"/>
        </w:rPr>
        <w:t>00</w:t>
      </w:r>
      <w:r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g, 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ô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ž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ž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í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v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ať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2 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b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l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po 2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5</w:t>
      </w:r>
      <w:r w:rsidRPr="00A2630D">
        <w:rPr>
          <w:rFonts w:ascii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g rá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n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o a 2 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t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a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>l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ty </w:t>
      </w:r>
      <w:r w:rsidRPr="00A2630D">
        <w:rPr>
          <w:rFonts w:ascii="Times New Roman" w:hAnsi="Times New Roman" w:cs="Times New Roman"/>
          <w:i/>
          <w:iCs/>
          <w:sz w:val="22"/>
          <w:szCs w:val="22"/>
        </w:rPr>
        <w:t>po 250</w:t>
      </w:r>
      <w:r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A678CE">
        <w:rPr>
          <w:rFonts w:ascii="Times New Roman" w:hAnsi="Times New Roman" w:cs="Times New Roman"/>
          <w:i/>
          <w:iCs/>
          <w:spacing w:val="-1"/>
          <w:sz w:val="22"/>
          <w:szCs w:val="22"/>
        </w:rPr>
        <w:t>m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 xml:space="preserve">g 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v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eč</w:t>
      </w:r>
      <w:r w:rsidRPr="00A678CE">
        <w:rPr>
          <w:rFonts w:ascii="Times New Roman" w:hAnsi="Times New Roman" w:cs="Times New Roman"/>
          <w:i/>
          <w:iCs/>
          <w:spacing w:val="-2"/>
          <w:sz w:val="22"/>
          <w:szCs w:val="22"/>
        </w:rPr>
        <w:t>e</w:t>
      </w:r>
      <w:r w:rsidRPr="00A678CE">
        <w:rPr>
          <w:rFonts w:ascii="Times New Roman" w:hAnsi="Times New Roman" w:cs="Times New Roman"/>
          <w:i/>
          <w:iCs/>
          <w:sz w:val="22"/>
          <w:szCs w:val="22"/>
        </w:rPr>
        <w:t>r.</w:t>
      </w:r>
    </w:p>
    <w:p w:rsidR="0081788C" w:rsidRPr="0079760D" w:rsidRDefault="0081788C" w:rsidP="0081788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81788C" w:rsidRPr="0079760D" w:rsidRDefault="00DA733C" w:rsidP="001D30E5">
      <w:pPr>
        <w:pStyle w:val="CM5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Dávk</w:t>
      </w:r>
      <w:r w:rsidR="00A2630D"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a</w:t>
      </w:r>
      <w:r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u</w:t>
      </w:r>
      <w:r w:rsidR="009C6699" w:rsidRPr="000930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detí (</w:t>
      </w:r>
      <w:r w:rsidR="009C6699"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4</w:t>
      </w:r>
      <w:r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až 11</w:t>
      </w:r>
      <w:r w:rsidR="00A2630D"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P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rokov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) </w:t>
      </w:r>
      <w:r w:rsidR="009C6699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a 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dospievajúcich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(12 až 17</w:t>
      </w:r>
      <w:r w:rsid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rokov) </w:t>
      </w:r>
      <w:r w:rsidRPr="001D30E5">
        <w:rPr>
          <w:rFonts w:ascii="Times New Roman" w:hAnsi="Times New Roman"/>
          <w:b/>
          <w:sz w:val="22"/>
          <w:lang w:val="sk-SK"/>
        </w:rPr>
        <w:t>s</w:t>
      </w:r>
      <w:r w:rsidR="0081788C" w:rsidRPr="001D30E5">
        <w:rPr>
          <w:rFonts w:ascii="Times New Roman" w:hAnsi="Times New Roman"/>
          <w:b/>
          <w:sz w:val="22"/>
          <w:lang w:val="sk-SK"/>
        </w:rPr>
        <w:t xml:space="preserve"> telesnou </w:t>
      </w:r>
      <w:r w:rsidRPr="001D30E5">
        <w:rPr>
          <w:rFonts w:ascii="Times New Roman" w:hAnsi="Times New Roman"/>
          <w:b/>
          <w:sz w:val="22"/>
          <w:lang w:val="sk-SK"/>
        </w:rPr>
        <w:t>hmotnosťou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A2630D">
        <w:rPr>
          <w:rFonts w:ascii="Times New Roman" w:hAnsi="Times New Roman" w:cs="Times New Roman"/>
          <w:b/>
          <w:bCs/>
          <w:sz w:val="22"/>
          <w:szCs w:val="22"/>
          <w:lang w:val="sk-SK"/>
        </w:rPr>
        <w:t>menej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ako 50</w:t>
      </w:r>
      <w:r w:rsidR="00F046A0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kg:</w:t>
      </w:r>
    </w:p>
    <w:p w:rsidR="00A2630D" w:rsidRDefault="00A2630D" w:rsidP="00A678CE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263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Váš lekár vám predpíše najvhodnejšiu liekovú formu 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 obsahom levetiracetamu</w:t>
      </w:r>
      <w:r w:rsidRPr="00A263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podľa veku, telesnej hmotnosti a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2630D">
        <w:rPr>
          <w:rFonts w:ascii="Times New Roman" w:hAnsi="Times New Roman" w:cs="Times New Roman"/>
          <w:color w:val="auto"/>
          <w:sz w:val="22"/>
          <w:szCs w:val="22"/>
          <w:lang w:val="sk-SK"/>
        </w:rPr>
        <w:t>dávky.</w:t>
      </w:r>
    </w:p>
    <w:p w:rsidR="00A2630D" w:rsidRDefault="00A2630D" w:rsidP="00A678CE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DA733C" w:rsidRDefault="00DA733C" w:rsidP="001D30E5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Zvyčajná dávka: je medzi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20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mg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kg 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telesnej hmotnosti 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60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mg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</w:t>
      </w:r>
      <w:r w:rsidR="00544DB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kg 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telesnej hmotnosti 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každý deň.</w:t>
      </w:r>
    </w:p>
    <w:p w:rsidR="00544DBC" w:rsidRPr="00A678CE" w:rsidRDefault="00544DBC" w:rsidP="00A678CE">
      <w:pPr>
        <w:pStyle w:val="Default"/>
        <w:ind w:left="567"/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</w:pPr>
      <w:r w:rsidRPr="00544DBC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Príklad: pri zvyčajnej dávke 20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 </w:t>
      </w:r>
      <w:r w:rsidRPr="00544DBC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mg na kg telesnej hmotnosti každý deň, môžete podať svojmu dieťaťu s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 </w:t>
      </w:r>
      <w:r w:rsidRPr="00544DBC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hmotnosťou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25 </w:t>
      </w:r>
      <w:r w:rsidRPr="00544DBC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kg 1 tabletu po 2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50 </w:t>
      </w:r>
      <w:r w:rsidRPr="00544DBC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mg ráno a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 </w:t>
      </w:r>
      <w:r w:rsidRPr="00544DBC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1 tabletu po 2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50 </w:t>
      </w:r>
      <w:r w:rsidRPr="00544DBC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mg večer.</w:t>
      </w:r>
    </w:p>
    <w:p w:rsidR="000B2516" w:rsidRPr="0079760D" w:rsidRDefault="000B2516" w:rsidP="0081788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F046A0" w:rsidP="0079760D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Spôsob pod</w:t>
      </w:r>
      <w:r w:rsidR="00544DBC">
        <w:rPr>
          <w:rFonts w:ascii="Times New Roman" w:hAnsi="Times New Roman" w:cs="Times New Roman"/>
          <w:b/>
          <w:bCs/>
          <w:sz w:val="22"/>
          <w:szCs w:val="22"/>
          <w:lang w:val="sk-SK"/>
        </w:rPr>
        <w:t>áv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ania</w:t>
      </w:r>
    </w:p>
    <w:p w:rsidR="00DA733C" w:rsidRPr="0079760D" w:rsidRDefault="00DA733C" w:rsidP="001D30E5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Tablety </w:t>
      </w:r>
      <w:r w:rsidR="001A4222"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sa zapíjajú dostatočným množstvom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tekutiny (napr. pohárom vody).</w:t>
      </w:r>
    </w:p>
    <w:p w:rsidR="0081788C" w:rsidRPr="0079760D" w:rsidRDefault="0081788C" w:rsidP="0081788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2A6C51">
      <w:pPr>
        <w:pStyle w:val="CM5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Dĺžka liečby</w:t>
      </w:r>
    </w:p>
    <w:p w:rsidR="00DA733C" w:rsidRPr="0079760D" w:rsidRDefault="001A4222" w:rsidP="001D30E5">
      <w:pPr>
        <w:pStyle w:val="Default"/>
        <w:numPr>
          <w:ilvl w:val="0"/>
          <w:numId w:val="8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sa používa na dlhodobú liečbu. V</w:t>
      </w:r>
      <w:r w:rsidR="00544DBC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liečbe 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  <w:r w:rsidR="00F046A0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om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m</w:t>
      </w:r>
      <w:r w:rsidR="00544DBC">
        <w:rPr>
          <w:rFonts w:ascii="Times New Roman" w:hAnsi="Times New Roman" w:cs="Times New Roman"/>
          <w:color w:val="auto"/>
          <w:sz w:val="22"/>
          <w:szCs w:val="22"/>
          <w:lang w:val="sk-SK"/>
        </w:rPr>
        <w:t>usí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te pokračovať tak d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lho, ako </w:t>
      </w:r>
      <w:r w:rsidR="00544DBC">
        <w:rPr>
          <w:rFonts w:ascii="Times New Roman" w:hAnsi="Times New Roman" w:cs="Times New Roman"/>
          <w:color w:val="auto"/>
          <w:sz w:val="22"/>
          <w:szCs w:val="22"/>
          <w:lang w:val="sk-SK"/>
        </w:rPr>
        <w:t>v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ám povedal </w:t>
      </w:r>
      <w:r w:rsidR="00544DBC">
        <w:rPr>
          <w:rFonts w:ascii="Times New Roman" w:hAnsi="Times New Roman" w:cs="Times New Roman"/>
          <w:color w:val="auto"/>
          <w:sz w:val="22"/>
          <w:szCs w:val="22"/>
          <w:lang w:val="sk-SK"/>
        </w:rPr>
        <w:t>v</w:t>
      </w:r>
      <w:r w:rsidR="000B2516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áš lekár.</w:t>
      </w:r>
    </w:p>
    <w:p w:rsidR="00544DBC" w:rsidRPr="00A678CE" w:rsidRDefault="00DA733C" w:rsidP="00544DBC">
      <w:pPr>
        <w:pStyle w:val="Default"/>
        <w:numPr>
          <w:ilvl w:val="0"/>
          <w:numId w:val="8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u w:val="single"/>
          <w:lang w:val="sk-SK"/>
        </w:rPr>
        <w:t>Svoju liečbu n</w:t>
      </w:r>
      <w:r w:rsidR="0081788C" w:rsidRPr="0079760D">
        <w:rPr>
          <w:rFonts w:ascii="Times New Roman" w:hAnsi="Times New Roman" w:cs="Times New Roman"/>
          <w:color w:val="auto"/>
          <w:sz w:val="22"/>
          <w:szCs w:val="22"/>
          <w:u w:val="single"/>
          <w:lang w:val="sk-SK"/>
        </w:rPr>
        <w:t xml:space="preserve">eukončujte bez </w:t>
      </w:r>
      <w:r w:rsidR="00544DBC">
        <w:rPr>
          <w:rFonts w:ascii="Times New Roman" w:hAnsi="Times New Roman" w:cs="Times New Roman"/>
          <w:color w:val="auto"/>
          <w:sz w:val="22"/>
          <w:szCs w:val="22"/>
          <w:u w:val="single"/>
          <w:lang w:val="sk-SK"/>
        </w:rPr>
        <w:t>toho, aby ste sa poradili so svojím</w:t>
      </w:r>
      <w:r w:rsidR="0081788C" w:rsidRPr="0079760D">
        <w:rPr>
          <w:rFonts w:ascii="Times New Roman" w:hAnsi="Times New Roman" w:cs="Times New Roman"/>
          <w:color w:val="auto"/>
          <w:sz w:val="22"/>
          <w:szCs w:val="22"/>
          <w:u w:val="single"/>
          <w:lang w:val="sk-SK"/>
        </w:rPr>
        <w:t xml:space="preserve"> </w:t>
      </w:r>
      <w:r w:rsidRPr="0079760D">
        <w:rPr>
          <w:rFonts w:ascii="Times New Roman" w:hAnsi="Times New Roman" w:cs="Times New Roman"/>
          <w:color w:val="auto"/>
          <w:sz w:val="22"/>
          <w:szCs w:val="22"/>
          <w:u w:val="single"/>
          <w:lang w:val="sk-SK"/>
        </w:rPr>
        <w:t xml:space="preserve">lekárom, pretože to môže zosilniť </w:t>
      </w:r>
      <w:r w:rsidR="00544DBC">
        <w:rPr>
          <w:rFonts w:ascii="Times New Roman" w:hAnsi="Times New Roman" w:cs="Times New Roman"/>
          <w:color w:val="auto"/>
          <w:sz w:val="22"/>
          <w:szCs w:val="22"/>
          <w:u w:val="single"/>
          <w:lang w:val="sk-SK"/>
        </w:rPr>
        <w:t>v</w:t>
      </w:r>
      <w:r w:rsidRPr="0079760D">
        <w:rPr>
          <w:rFonts w:ascii="Times New Roman" w:hAnsi="Times New Roman" w:cs="Times New Roman"/>
          <w:color w:val="auto"/>
          <w:sz w:val="22"/>
          <w:szCs w:val="22"/>
          <w:u w:val="single"/>
          <w:lang w:val="sk-SK"/>
        </w:rPr>
        <w:t>aše záchvaty.</w:t>
      </w:r>
    </w:p>
    <w:p w:rsidR="00DA733C" w:rsidRPr="00813F7F" w:rsidRDefault="00544DBC" w:rsidP="001D30E5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678CE">
        <w:rPr>
          <w:rFonts w:ascii="Times New Roman" w:hAnsi="Times New Roman" w:cs="Times New Roman"/>
          <w:color w:val="auto"/>
          <w:sz w:val="22"/>
          <w:szCs w:val="22"/>
          <w:lang w:val="sk-SK"/>
        </w:rPr>
        <w:t>Ak sa váš lekár rozhodne ukončiť vašu liečbu</w:t>
      </w:r>
      <w:r w:rsidR="00DA733C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4222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  <w:r w:rsidR="008955E3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om</w:t>
      </w:r>
      <w:r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7F6751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po</w:t>
      </w:r>
      <w:r w:rsidR="007F6751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učí</w:t>
      </w:r>
      <w:r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vás o</w:t>
      </w:r>
      <w:r w:rsid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81788C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postupn</w:t>
      </w:r>
      <w:r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om</w:t>
      </w:r>
      <w:r w:rsidR="0081788C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B01C6C" w:rsidRPr="00A678CE">
        <w:rPr>
          <w:rFonts w:ascii="Times New Roman" w:hAnsi="Times New Roman" w:cs="Times New Roman"/>
          <w:sz w:val="22"/>
          <w:szCs w:val="22"/>
          <w:lang w:val="sk-SK"/>
        </w:rPr>
        <w:t>znižova</w:t>
      </w:r>
      <w:r w:rsidR="007F6751" w:rsidRPr="00A678CE">
        <w:rPr>
          <w:rFonts w:ascii="Times New Roman" w:hAnsi="Times New Roman" w:cs="Times New Roman"/>
          <w:sz w:val="22"/>
          <w:szCs w:val="22"/>
          <w:lang w:val="sk-SK"/>
        </w:rPr>
        <w:t>n</w:t>
      </w:r>
      <w:r w:rsidRPr="00A678CE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B01C6C" w:rsidRPr="00A67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A678CE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7F6751" w:rsidRPr="00A678CE">
        <w:rPr>
          <w:rFonts w:ascii="Times New Roman" w:hAnsi="Times New Roman" w:cs="Times New Roman"/>
          <w:sz w:val="22"/>
          <w:szCs w:val="22"/>
          <w:lang w:val="sk-SK"/>
        </w:rPr>
        <w:t>ašej</w:t>
      </w:r>
      <w:r w:rsidR="007F6751" w:rsidRPr="001D30E5">
        <w:rPr>
          <w:rFonts w:ascii="Times New Roman" w:hAnsi="Times New Roman"/>
          <w:sz w:val="22"/>
          <w:lang w:val="sk-SK"/>
        </w:rPr>
        <w:t xml:space="preserve"> </w:t>
      </w:r>
      <w:r w:rsidR="00B01C6C" w:rsidRPr="001D30E5">
        <w:rPr>
          <w:rFonts w:ascii="Times New Roman" w:hAnsi="Times New Roman"/>
          <w:sz w:val="22"/>
          <w:lang w:val="sk-SK"/>
        </w:rPr>
        <w:t>dávk</w:t>
      </w:r>
      <w:r w:rsidR="007F6751" w:rsidRPr="001D30E5">
        <w:rPr>
          <w:rFonts w:ascii="Times New Roman" w:hAnsi="Times New Roman"/>
          <w:sz w:val="22"/>
          <w:lang w:val="sk-SK"/>
        </w:rPr>
        <w:t>y</w:t>
      </w:r>
      <w:r w:rsidR="00B01C6C" w:rsidRPr="001D30E5">
        <w:rPr>
          <w:rFonts w:ascii="Times New Roman" w:hAnsi="Times New Roman"/>
          <w:sz w:val="22"/>
          <w:lang w:val="sk-SK"/>
        </w:rPr>
        <w:t xml:space="preserve"> </w:t>
      </w:r>
      <w:r w:rsidR="001A4222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LEVEMED</w:t>
      </w:r>
      <w:r w:rsidR="00B01C6C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u</w:t>
      </w:r>
      <w:r w:rsidR="0081788C" w:rsidRPr="00813F7F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:rsidR="00DA733C" w:rsidRPr="0079760D" w:rsidRDefault="00DA733C" w:rsidP="001A422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Ak užijete viac </w:t>
      </w:r>
      <w:r w:rsidR="001A4222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  <w:r w:rsidR="00E311EA">
        <w:rPr>
          <w:rFonts w:ascii="Times New Roman" w:hAnsi="Times New Roman" w:cs="Times New Roman"/>
          <w:b/>
          <w:bCs/>
          <w:sz w:val="22"/>
          <w:szCs w:val="22"/>
          <w:lang w:val="sk-SK"/>
        </w:rPr>
        <w:t>U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ako máte</w:t>
      </w:r>
    </w:p>
    <w:p w:rsidR="008955E3" w:rsidRPr="0079760D" w:rsidRDefault="008955E3" w:rsidP="008955E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Možné vedľajšie účinky predávkovania LEVEMEDom sú ospalosť, nepokoj, agresivita, zníženie ostražitosti, útlm dýchania a</w:t>
      </w:r>
      <w:r w:rsidR="00813F7F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kóma.</w:t>
      </w:r>
    </w:p>
    <w:p w:rsidR="00DA733C" w:rsidRPr="0079760D" w:rsidRDefault="00813F7F" w:rsidP="008955E3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Ak</w:t>
      </w:r>
      <w:r w:rsidR="00DA733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ste užili viac tabliet, než ste 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>mali, vyhľadajte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svojho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lekára.</w:t>
      </w:r>
      <w:r w:rsidR="008955E3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Váš l</w:t>
      </w:r>
      <w:r w:rsidR="008955E3" w:rsidRPr="0079760D">
        <w:rPr>
          <w:rFonts w:ascii="Times New Roman" w:hAnsi="Times New Roman" w:cs="Times New Roman"/>
          <w:sz w:val="22"/>
          <w:szCs w:val="22"/>
          <w:lang w:val="sk-SK"/>
        </w:rPr>
        <w:t>ekár určí najlepšiu možnú liečbu predávkovania.</w:t>
      </w:r>
    </w:p>
    <w:p w:rsidR="0081788C" w:rsidRPr="0079760D" w:rsidRDefault="0081788C" w:rsidP="0081788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Ak zabudnete užiť </w:t>
      </w:r>
      <w:r w:rsidR="001A4222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</w:p>
    <w:p w:rsidR="00813F7F" w:rsidRDefault="00DA733C" w:rsidP="00A678CE">
      <w:pPr>
        <w:pStyle w:val="CM77"/>
        <w:ind w:right="-8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Pokiaľ ste zabudli</w:t>
      </w:r>
      <w:r w:rsidR="00C3184A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užiť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jednu alebo viacero d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>ávok, vyhľadajte svojho</w:t>
      </w:r>
      <w:r w:rsidR="00813F7F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>lekára.</w:t>
      </w:r>
    </w:p>
    <w:p w:rsidR="00DA733C" w:rsidRPr="0079760D" w:rsidRDefault="00DA733C" w:rsidP="001D30E5">
      <w:pPr>
        <w:pStyle w:val="CM77"/>
        <w:ind w:right="-8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Neužívajte dvojnásobnú dávku, aby s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>te nahradili vynechanú tabletu.</w:t>
      </w:r>
    </w:p>
    <w:p w:rsidR="0081788C" w:rsidRPr="0079760D" w:rsidRDefault="0081788C" w:rsidP="0081788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Ak prestanete užívať </w:t>
      </w:r>
      <w:r w:rsidR="001A4222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</w:p>
    <w:p w:rsidR="00DA733C" w:rsidRPr="0079760D" w:rsidRDefault="00DA733C" w:rsidP="001D30E5">
      <w:pPr>
        <w:pStyle w:val="CM77"/>
        <w:ind w:right="-8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Pri ukončovaní liečby, podobne ako pri iných antiepileptických liekoch, sa má </w:t>
      </w:r>
      <w:r w:rsidR="001A4222"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vysadzovať postupne, aby sa zabráni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>lo zvýšenému výskytu záchvatov.</w:t>
      </w:r>
    </w:p>
    <w:p w:rsidR="00AD7DE5" w:rsidRPr="0079760D" w:rsidRDefault="00AD7DE5" w:rsidP="00AD7DE5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2A6C51">
      <w:pPr>
        <w:pStyle w:val="CM78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Ak máte</w:t>
      </w:r>
      <w:r w:rsidR="00E3022C">
        <w:rPr>
          <w:rFonts w:ascii="Times New Roman" w:hAnsi="Times New Roman" w:cs="Times New Roman"/>
          <w:sz w:val="22"/>
          <w:szCs w:val="22"/>
          <w:lang w:val="sk-SK"/>
        </w:rPr>
        <w:t xml:space="preserve"> akékoľvek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ďalšie otázky týkajúce sa použitia tohto lieku, opýtajte sa</w:t>
      </w:r>
      <w:r w:rsidR="0081788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svojho lekára alebo lekárnika.</w:t>
      </w:r>
    </w:p>
    <w:p w:rsidR="0081788C" w:rsidRPr="0079760D" w:rsidRDefault="0081788C" w:rsidP="0081788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AD7DE5" w:rsidRPr="0079760D" w:rsidRDefault="00AD7DE5" w:rsidP="0081788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E3022C" w:rsidP="00A678CE">
      <w:pPr>
        <w:pStyle w:val="CM77"/>
        <w:keepNext/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4.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ab/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Možné vedľajšie účinky</w:t>
      </w:r>
    </w:p>
    <w:p w:rsidR="0081788C" w:rsidRPr="0079760D" w:rsidRDefault="0081788C" w:rsidP="00A678CE">
      <w:pPr>
        <w:pStyle w:val="Default"/>
        <w:keepNext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2A6C51">
      <w:pPr>
        <w:pStyle w:val="CM77"/>
        <w:ind w:right="190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Tak ako všetky lieky, aj </w:t>
      </w:r>
      <w:r w:rsidR="00E3022C">
        <w:rPr>
          <w:rFonts w:ascii="Times New Roman" w:hAnsi="Times New Roman" w:cs="Times New Roman"/>
          <w:sz w:val="22"/>
          <w:szCs w:val="22"/>
          <w:lang w:val="sk-SK"/>
        </w:rPr>
        <w:t>tento liek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môže spôsobovať vedľajšie účinky, hoci sa neprejavia u</w:t>
      </w:r>
      <w:r w:rsidR="008955E3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každého.</w:t>
      </w:r>
    </w:p>
    <w:p w:rsidR="00AD7DE5" w:rsidRPr="0079760D" w:rsidRDefault="00AD7DE5" w:rsidP="00AD7DE5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8955E3" w:rsidRPr="0079760D" w:rsidRDefault="008955E3" w:rsidP="008955E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Niektoré vedľajšie účinky ako ospalosť, únava a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závrat sa môžu vyskytovať častejšie na</w:t>
      </w:r>
      <w:r w:rsidR="00E3022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začiatku liečby alebo pri zvýšení dávky. Tieto účinky</w:t>
      </w:r>
      <w:r w:rsidR="00E3022C">
        <w:rPr>
          <w:rFonts w:ascii="Times New Roman" w:hAnsi="Times New Roman" w:cs="Times New Roman"/>
          <w:sz w:val="22"/>
          <w:szCs w:val="22"/>
          <w:lang w:val="sk-SK"/>
        </w:rPr>
        <w:t xml:space="preserve"> by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sa však ma</w:t>
      </w:r>
      <w:r w:rsidR="00E3022C">
        <w:rPr>
          <w:rFonts w:ascii="Times New Roman" w:hAnsi="Times New Roman" w:cs="Times New Roman"/>
          <w:sz w:val="22"/>
          <w:szCs w:val="22"/>
          <w:lang w:val="sk-SK"/>
        </w:rPr>
        <w:t>li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časom znižovať.</w:t>
      </w:r>
    </w:p>
    <w:p w:rsidR="008955E3" w:rsidRPr="0079760D" w:rsidRDefault="008955E3" w:rsidP="00A678C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A678CE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Veľmi</w:t>
      </w:r>
      <w:r w:rsidRPr="001D30E5">
        <w:rPr>
          <w:rFonts w:ascii="Times New Roman" w:hAnsi="Times New Roman"/>
          <w:b/>
          <w:sz w:val="22"/>
          <w:lang w:val="sk-SK"/>
        </w:rPr>
        <w:t xml:space="preserve"> časté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:</w:t>
      </w:r>
      <w:r w:rsidR="00E3022C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môžu </w:t>
      </w:r>
      <w:r w:rsidR="00540B6B">
        <w:rPr>
          <w:rFonts w:ascii="Times New Roman" w:hAnsi="Times New Roman" w:cs="Times New Roman"/>
          <w:sz w:val="22"/>
          <w:szCs w:val="22"/>
          <w:lang w:val="sk-SK"/>
        </w:rPr>
        <w:t xml:space="preserve">postihovať viac ako 1 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po</w:t>
      </w:r>
      <w:r w:rsidR="00540B6B">
        <w:rPr>
          <w:rFonts w:ascii="Times New Roman" w:hAnsi="Times New Roman" w:cs="Times New Roman"/>
          <w:sz w:val="22"/>
          <w:szCs w:val="22"/>
          <w:lang w:val="sk-SK"/>
        </w:rPr>
        <w:t>užívateľa z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540B6B">
        <w:rPr>
          <w:rFonts w:ascii="Times New Roman" w:hAnsi="Times New Roman" w:cs="Times New Roman"/>
          <w:sz w:val="22"/>
          <w:szCs w:val="22"/>
          <w:lang w:val="sk-SK"/>
        </w:rPr>
        <w:t>10</w:t>
      </w:r>
    </w:p>
    <w:p w:rsidR="005E0EBC" w:rsidRDefault="005E0EBC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nazofaryngitída (zápal nosohltana)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:rsidR="00DA733C" w:rsidRPr="005E0EBC" w:rsidRDefault="0081788C" w:rsidP="005E0EBC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lastRenderedPageBreak/>
        <w:t>somnolencia (ospalosť)</w:t>
      </w:r>
      <w:r w:rsidR="00540B6B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bolesť hlavy</w:t>
      </w:r>
      <w:r w:rsidRP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:rsidR="00DA733C" w:rsidRPr="0079760D" w:rsidRDefault="00DA733C" w:rsidP="002A6C5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8955E3" w:rsidRPr="0079760D" w:rsidRDefault="00DA733C" w:rsidP="00A678CE">
      <w:pPr>
        <w:pStyle w:val="CM5"/>
        <w:keepNext/>
        <w:spacing w:line="240" w:lineRule="auto"/>
        <w:rPr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Časté:</w:t>
      </w:r>
      <w:r w:rsidR="005E0EBC" w:rsidRPr="005E0EBC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 w:rsidR="005E0EBC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môžu </w:t>
      </w:r>
      <w:r w:rsidR="005E0EBC">
        <w:rPr>
          <w:rFonts w:ascii="Times New Roman" w:hAnsi="Times New Roman" w:cs="Times New Roman"/>
          <w:sz w:val="22"/>
          <w:szCs w:val="22"/>
          <w:lang w:val="sk-SK"/>
        </w:rPr>
        <w:t xml:space="preserve">postihovať 1 až </w:t>
      </w:r>
      <w:r w:rsidR="005E0EBC" w:rsidRPr="0079760D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="005E0EB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po</w:t>
      </w:r>
      <w:r w:rsidR="005E0EBC">
        <w:rPr>
          <w:rFonts w:ascii="Times New Roman" w:hAnsi="Times New Roman" w:cs="Times New Roman"/>
          <w:sz w:val="22"/>
          <w:szCs w:val="22"/>
          <w:lang w:val="sk-SK"/>
        </w:rPr>
        <w:t>užívateľov zo 100</w:t>
      </w:r>
    </w:p>
    <w:p w:rsidR="008955E3" w:rsidRPr="0079760D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anorexia (strata chuti do jedla)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:rsidR="008955E3" w:rsidRPr="0079760D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depresia, nepriateľs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ké správanie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alebo agresivita,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úzkosť,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nespavosť, nervozita alebo podráždenosť;</w:t>
      </w:r>
    </w:p>
    <w:p w:rsidR="008955E3" w:rsidRPr="005E0EBC" w:rsidRDefault="00540B6B" w:rsidP="005E0EBC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kŕč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5E0EB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porucha rovnováhy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5E0EB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955E3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závrat (pocit ne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stabilit</w:t>
      </w:r>
      <w:r w:rsidR="008955E3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y),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letargia (otupenosť),</w:t>
      </w:r>
      <w:r w:rsidR="008955E3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tras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(mimovoľné chvenie)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:rsidR="008955E3" w:rsidRPr="0079760D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vertigo (pocit točenia);</w:t>
      </w:r>
    </w:p>
    <w:p w:rsidR="008955E3" w:rsidRPr="0079760D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kašeľ;</w:t>
      </w:r>
    </w:p>
    <w:p w:rsidR="008955E3" w:rsidRPr="0079760D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bolesť brucha, hnačka,</w:t>
      </w:r>
      <w:r w:rsidR="00540B6B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dyspepsia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540B6B">
        <w:rPr>
          <w:rFonts w:ascii="Times New Roman" w:hAnsi="Times New Roman" w:cs="Times New Roman"/>
          <w:color w:val="auto"/>
          <w:sz w:val="22"/>
          <w:szCs w:val="22"/>
          <w:lang w:val="sk-SK"/>
        </w:rPr>
        <w:t>(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porucha trávenia</w:t>
      </w:r>
      <w:r w:rsidR="00540B6B">
        <w:rPr>
          <w:rFonts w:ascii="Times New Roman" w:hAnsi="Times New Roman" w:cs="Times New Roman"/>
          <w:color w:val="auto"/>
          <w:sz w:val="22"/>
          <w:szCs w:val="22"/>
          <w:lang w:val="sk-SK"/>
        </w:rPr>
        <w:t>)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vracanie</w:t>
      </w:r>
      <w:r w:rsidR="005E0EBC">
        <w:rPr>
          <w:rFonts w:ascii="Times New Roman" w:hAnsi="Times New Roman" w:cs="Times New Roman"/>
          <w:color w:val="auto"/>
          <w:sz w:val="22"/>
          <w:szCs w:val="22"/>
          <w:lang w:val="sk-SK"/>
        </w:rPr>
        <w:t>, nevoľnosť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:rsidR="008955E3" w:rsidRPr="0079760D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vyrážka;</w:t>
      </w:r>
    </w:p>
    <w:p w:rsidR="008955E3" w:rsidRPr="005E0EBC" w:rsidRDefault="005E0EBC" w:rsidP="005E0EBC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asténia/únava (vyčerpanosť).</w:t>
      </w:r>
    </w:p>
    <w:p w:rsidR="00DA733C" w:rsidRDefault="00DA733C" w:rsidP="002A6C5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5E0EBC" w:rsidRDefault="005E0EBC" w:rsidP="00A678CE">
      <w:pPr>
        <w:pStyle w:val="Default"/>
        <w:keepNext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Menej č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asté:</w:t>
      </w:r>
      <w:r w:rsidRPr="005E0EBC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sk-SK"/>
        </w:rPr>
        <w:t xml:space="preserve">môžu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postihovať 1 až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="00A753A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po</w:t>
      </w:r>
      <w:r w:rsidR="00A753AC">
        <w:rPr>
          <w:rFonts w:ascii="Times New Roman" w:hAnsi="Times New Roman" w:cs="Times New Roman"/>
          <w:sz w:val="22"/>
          <w:szCs w:val="22"/>
          <w:lang w:val="sk-SK"/>
        </w:rPr>
        <w:t>užívateľov z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 </w:t>
      </w:r>
      <w:r>
        <w:rPr>
          <w:rFonts w:ascii="Times New Roman" w:hAnsi="Times New Roman" w:cs="Times New Roman"/>
          <w:sz w:val="22"/>
          <w:szCs w:val="22"/>
          <w:lang w:val="sk-SK"/>
        </w:rPr>
        <w:t>1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 </w:t>
      </w:r>
      <w:r>
        <w:rPr>
          <w:rFonts w:ascii="Times New Roman" w:hAnsi="Times New Roman" w:cs="Times New Roman"/>
          <w:sz w:val="22"/>
          <w:szCs w:val="22"/>
          <w:lang w:val="sk-SK"/>
        </w:rPr>
        <w:t>00</w:t>
      </w:r>
      <w:r w:rsidR="00A753AC">
        <w:rPr>
          <w:rFonts w:ascii="Times New Roman" w:hAnsi="Times New Roman" w:cs="Times New Roman"/>
          <w:sz w:val="22"/>
          <w:szCs w:val="22"/>
          <w:lang w:val="sk-SK"/>
        </w:rPr>
        <w:t>0</w:t>
      </w:r>
    </w:p>
    <w:p w:rsidR="00A753AC" w:rsidRPr="001D30E5" w:rsidRDefault="00A753AC" w:rsidP="001D30E5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/>
          <w:sz w:val="22"/>
          <w:lang w:val="sk-SK"/>
        </w:rPr>
      </w:pPr>
      <w:r w:rsidRPr="001D30E5">
        <w:rPr>
          <w:rFonts w:ascii="Times New Roman" w:hAnsi="Times New Roman"/>
          <w:sz w:val="22"/>
          <w:lang w:val="sk-SK"/>
        </w:rPr>
        <w:t>znížený počet krvných doštičiek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>, znížený počet bielych krviniek;</w:t>
      </w:r>
    </w:p>
    <w:p w:rsidR="00A753AC" w:rsidRPr="001D30E5" w:rsidRDefault="00A753AC" w:rsidP="001D30E5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/>
          <w:sz w:val="22"/>
          <w:lang w:val="sk-SK"/>
        </w:rPr>
      </w:pPr>
      <w:r w:rsidRPr="00A753AC">
        <w:rPr>
          <w:rFonts w:ascii="Times New Roman" w:hAnsi="Times New Roman" w:cs="Times New Roman"/>
          <w:sz w:val="22"/>
          <w:szCs w:val="22"/>
          <w:lang w:val="sk-SK"/>
        </w:rPr>
        <w:t>zníženie</w:t>
      </w:r>
      <w:r w:rsidR="00540B6B" w:rsidRPr="001D30E5">
        <w:rPr>
          <w:rFonts w:ascii="Times New Roman" w:hAnsi="Times New Roman"/>
          <w:sz w:val="22"/>
          <w:lang w:val="sk-SK"/>
        </w:rPr>
        <w:t xml:space="preserve"> telesnej</w:t>
      </w:r>
      <w:r w:rsidRPr="001D30E5">
        <w:rPr>
          <w:rFonts w:ascii="Times New Roman" w:hAnsi="Times New Roman"/>
          <w:sz w:val="22"/>
          <w:lang w:val="sk-SK"/>
        </w:rPr>
        <w:t xml:space="preserve"> hmotnosti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>, zvýšenie</w:t>
      </w:r>
      <w:r w:rsidR="00540B6B">
        <w:rPr>
          <w:rFonts w:ascii="Times New Roman" w:hAnsi="Times New Roman" w:cs="Times New Roman"/>
          <w:sz w:val="22"/>
          <w:szCs w:val="22"/>
          <w:lang w:val="sk-SK"/>
        </w:rPr>
        <w:t xml:space="preserve"> telesnej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 xml:space="preserve"> hmotnosti;</w:t>
      </w:r>
    </w:p>
    <w:p w:rsidR="00A753AC" w:rsidRPr="00A753AC" w:rsidRDefault="00A753AC" w:rsidP="00A678CE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sz w:val="22"/>
          <w:szCs w:val="22"/>
          <w:lang w:val="sk-SK"/>
        </w:rPr>
        <w:t>pokus o</w:t>
      </w:r>
      <w:r w:rsidR="00540B6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>samovraždu a</w:t>
      </w:r>
      <w:r w:rsidR="00540B6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>samovražedné myšlienky, duševná porucha, nezvyčajné správanie, halucinácia, hnev, zmätenosť, záchvat paniky, citová nestab</w:t>
      </w:r>
      <w:r w:rsidR="0066756E">
        <w:rPr>
          <w:rFonts w:ascii="Times New Roman" w:hAnsi="Times New Roman" w:cs="Times New Roman"/>
          <w:sz w:val="22"/>
          <w:szCs w:val="22"/>
          <w:lang w:val="sk-SK"/>
        </w:rPr>
        <w:t>ilita/kolísanie nálady, chorobný nepokoj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A753AC" w:rsidRPr="001D30E5" w:rsidRDefault="00A753AC" w:rsidP="001D30E5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/>
          <w:sz w:val="22"/>
          <w:lang w:val="sk-SK"/>
        </w:rPr>
      </w:pPr>
      <w:r w:rsidRPr="001D30E5">
        <w:rPr>
          <w:rFonts w:ascii="Times New Roman" w:hAnsi="Times New Roman"/>
          <w:sz w:val="22"/>
          <w:lang w:val="sk-SK"/>
        </w:rPr>
        <w:t xml:space="preserve">amnézia (strata pamäti), porucha </w:t>
      </w:r>
      <w:r w:rsidR="0066756E">
        <w:rPr>
          <w:rFonts w:ascii="Times New Roman" w:hAnsi="Times New Roman" w:cs="Times New Roman"/>
          <w:sz w:val="22"/>
          <w:szCs w:val="22"/>
          <w:lang w:val="sk-SK"/>
        </w:rPr>
        <w:t>pamäti (zábudlivosť), neobvyklá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 xml:space="preserve"> koordinácia/ataxia (porušené zosúladenie pohybov), </w:t>
      </w:r>
      <w:r w:rsidR="0066756E">
        <w:rPr>
          <w:rFonts w:ascii="Times New Roman" w:hAnsi="Times New Roman" w:cs="Times New Roman"/>
          <w:sz w:val="22"/>
          <w:szCs w:val="22"/>
          <w:lang w:val="sk-SK"/>
        </w:rPr>
        <w:t>parestézia (mravčenie), porucha pozornosti</w:t>
      </w:r>
      <w:r w:rsidRPr="001D30E5">
        <w:rPr>
          <w:rFonts w:ascii="Times New Roman" w:hAnsi="Times New Roman"/>
          <w:sz w:val="22"/>
          <w:lang w:val="sk-SK"/>
        </w:rPr>
        <w:t xml:space="preserve"> (strata koncentrácie);</w:t>
      </w:r>
    </w:p>
    <w:p w:rsidR="00A753AC" w:rsidRPr="001D30E5" w:rsidRDefault="00A753AC" w:rsidP="001D30E5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/>
          <w:sz w:val="22"/>
          <w:lang w:val="sk-SK"/>
        </w:rPr>
      </w:pPr>
      <w:r w:rsidRPr="001D30E5">
        <w:rPr>
          <w:rFonts w:ascii="Times New Roman" w:hAnsi="Times New Roman"/>
          <w:sz w:val="22"/>
          <w:lang w:val="sk-SK"/>
        </w:rPr>
        <w:t>diplopia (dvojité videnie), rozmazané videnie;</w:t>
      </w:r>
    </w:p>
    <w:p w:rsidR="00A753AC" w:rsidRPr="00A753AC" w:rsidRDefault="00186EF4" w:rsidP="00A678CE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abnormálne</w:t>
      </w:r>
      <w:r w:rsidR="0066756E">
        <w:rPr>
          <w:rFonts w:ascii="Times New Roman" w:hAnsi="Times New Roman" w:cs="Times New Roman"/>
          <w:sz w:val="22"/>
          <w:szCs w:val="22"/>
          <w:lang w:val="sk-SK"/>
        </w:rPr>
        <w:t xml:space="preserve"> výsledky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pečeňových </w:t>
      </w:r>
      <w:r w:rsidR="0066756E">
        <w:rPr>
          <w:rFonts w:ascii="Times New Roman" w:hAnsi="Times New Roman" w:cs="Times New Roman"/>
          <w:sz w:val="22"/>
          <w:szCs w:val="22"/>
          <w:lang w:val="sk-SK"/>
        </w:rPr>
        <w:t>testov</w:t>
      </w:r>
      <w:r w:rsidR="00A753AC" w:rsidRPr="00A753AC">
        <w:rPr>
          <w:rFonts w:ascii="Times New Roman" w:hAnsi="Times New Roman" w:cs="Times New Roman"/>
          <w:sz w:val="22"/>
          <w:szCs w:val="22"/>
          <w:lang w:val="sk-SK"/>
        </w:rPr>
        <w:t xml:space="preserve"> ;</w:t>
      </w:r>
    </w:p>
    <w:p w:rsidR="00A753AC" w:rsidRPr="001D30E5" w:rsidRDefault="00A753AC" w:rsidP="001D30E5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/>
          <w:sz w:val="22"/>
          <w:lang w:val="sk-SK"/>
        </w:rPr>
      </w:pPr>
      <w:r w:rsidRPr="00A753AC">
        <w:rPr>
          <w:rFonts w:ascii="Times New Roman" w:hAnsi="Times New Roman" w:cs="Times New Roman"/>
          <w:sz w:val="22"/>
          <w:szCs w:val="22"/>
          <w:lang w:val="sk-SK"/>
        </w:rPr>
        <w:t xml:space="preserve">vypadávanie vlasov, </w:t>
      </w:r>
      <w:r w:rsidRPr="001D30E5">
        <w:rPr>
          <w:rFonts w:ascii="Times New Roman" w:hAnsi="Times New Roman"/>
          <w:sz w:val="22"/>
          <w:lang w:val="sk-SK"/>
        </w:rPr>
        <w:t>ekzém, svrbenie;</w:t>
      </w:r>
    </w:p>
    <w:p w:rsidR="00A753AC" w:rsidRPr="001D30E5" w:rsidRDefault="00A753AC" w:rsidP="001D30E5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/>
          <w:sz w:val="22"/>
          <w:lang w:val="sk-SK"/>
        </w:rPr>
      </w:pPr>
      <w:r w:rsidRPr="00A753AC">
        <w:rPr>
          <w:rFonts w:ascii="Times New Roman" w:hAnsi="Times New Roman" w:cs="Times New Roman"/>
          <w:sz w:val="22"/>
          <w:szCs w:val="22"/>
          <w:lang w:val="sk-SK"/>
        </w:rPr>
        <w:t xml:space="preserve">svalová slabosť, </w:t>
      </w:r>
      <w:r w:rsidRPr="001D30E5">
        <w:rPr>
          <w:rFonts w:ascii="Times New Roman" w:hAnsi="Times New Roman"/>
          <w:sz w:val="22"/>
          <w:lang w:val="sk-SK"/>
        </w:rPr>
        <w:t>myalgia (bolesť svalov);</w:t>
      </w:r>
    </w:p>
    <w:p w:rsidR="005E0EBC" w:rsidRDefault="00A753AC" w:rsidP="001D30E5">
      <w:pPr>
        <w:pStyle w:val="Default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úrazy.</w:t>
      </w:r>
    </w:p>
    <w:p w:rsidR="00A753AC" w:rsidRPr="0079760D" w:rsidRDefault="00A753AC" w:rsidP="002A6C5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8955E3" w:rsidRPr="0079760D" w:rsidRDefault="00A753AC" w:rsidP="008955E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Zriedkavé</w:t>
      </w:r>
      <w:r w:rsidR="008955E3" w:rsidRPr="0079760D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:</w:t>
      </w:r>
      <w:r w:rsidRPr="00A753AC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sk-SK"/>
        </w:rPr>
        <w:t xml:space="preserve">môžu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postihovať 1 až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10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24C91">
        <w:rPr>
          <w:rFonts w:ascii="Times New Roman" w:hAnsi="Times New Roman" w:cs="Times New Roman"/>
          <w:sz w:val="22"/>
          <w:szCs w:val="22"/>
          <w:lang w:val="sk-SK"/>
        </w:rPr>
        <w:t>po</w:t>
      </w:r>
      <w:r>
        <w:rPr>
          <w:rFonts w:ascii="Times New Roman" w:hAnsi="Times New Roman" w:cs="Times New Roman"/>
          <w:sz w:val="22"/>
          <w:szCs w:val="22"/>
          <w:lang w:val="sk-SK"/>
        </w:rPr>
        <w:t>užívateľov z 10 000</w:t>
      </w:r>
    </w:p>
    <w:p w:rsidR="00A753AC" w:rsidRDefault="00A753AC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infekcia;</w:t>
      </w:r>
    </w:p>
    <w:p w:rsidR="008955E3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znížený počet </w:t>
      </w:r>
      <w:r w:rsid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všetkých typov krviniek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:rsidR="00A753AC" w:rsidRDefault="00A753AC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závažné reakcie z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precitlivenosti (DRESS);</w:t>
      </w:r>
      <w:r w:rsidR="00186EF4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hypersenzitivita (vrátane anafylaxie a angioedému-opuch tváre a krku)</w:t>
      </w:r>
    </w:p>
    <w:p w:rsidR="00A753AC" w:rsidRPr="0079760D" w:rsidRDefault="00A753AC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znížená koncentrácia sodíka v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krvi;</w:t>
      </w:r>
    </w:p>
    <w:p w:rsidR="00A753AC" w:rsidRDefault="00A753AC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samovražda, poruchy osobnosti (problémy so správaním), nezvyčajné myslenie (pomalé myslenie, neschopnosť sústrediť sa);</w:t>
      </w:r>
    </w:p>
    <w:p w:rsidR="00A753AC" w:rsidRDefault="00A753AC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nekontrolovateľné svalové kŕče postihujúce hlavu, trup a končatiny, ťažkosti s</w:t>
      </w:r>
      <w:r w:rsid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kontrolovaním pohybov, hyperkinéza (nadmerná činnosť);</w:t>
      </w:r>
    </w:p>
    <w:p w:rsidR="00A753AC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pankreatitída (zápal podžalúdkovej žľazy)</w:t>
      </w:r>
      <w:r w:rsid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:rsidR="008955E3" w:rsidRPr="0079760D" w:rsidRDefault="008955E3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zlyhanie pečene, hepatitída (</w:t>
      </w:r>
      <w:r w:rsidR="000F5221">
        <w:rPr>
          <w:rFonts w:ascii="Times New Roman" w:hAnsi="Times New Roman" w:cs="Times New Roman"/>
          <w:color w:val="auto"/>
          <w:sz w:val="22"/>
          <w:szCs w:val="22"/>
          <w:lang w:val="sk-SK"/>
        </w:rPr>
        <w:t>zápal pečene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)</w:t>
      </w:r>
      <w:r w:rsid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:rsidR="008955E3" w:rsidRPr="0079760D" w:rsidRDefault="00A753AC" w:rsidP="008955E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kožná vyrážka, ktorá môže tvoriť pľuzgiere a</w:t>
      </w:r>
      <w:r w:rsid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vyzerá ako malé terčíky (v</w:t>
      </w:r>
      <w:r w:rsid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strede tmavé bodky obklopené bledšou oblasťou, s</w:t>
      </w:r>
      <w:r w:rsid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tmavým prstencom okolo</w:t>
      </w:r>
      <w:r w:rsidR="00C07D21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okraja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) </w:t>
      </w:r>
      <w:r w:rsidRPr="00A678CE">
        <w:rPr>
          <w:rFonts w:ascii="Times New Roman" w:hAnsi="Times New Roman" w:cs="Times New Roman"/>
          <w:color w:val="auto"/>
          <w:sz w:val="22"/>
          <w:szCs w:val="22"/>
          <w:lang w:val="sk-SK"/>
        </w:rPr>
        <w:t>(</w:t>
      </w:r>
      <w:r w:rsidRPr="00A678CE">
        <w:rPr>
          <w:rFonts w:ascii="Times New Roman" w:hAnsi="Times New Roman" w:cs="Times New Roman"/>
          <w:iCs/>
          <w:color w:val="auto"/>
          <w:sz w:val="22"/>
          <w:szCs w:val="22"/>
          <w:lang w:val="sk-SK"/>
        </w:rPr>
        <w:t>multiformný erytém</w:t>
      </w:r>
      <w:r w:rsidRPr="00A678CE">
        <w:rPr>
          <w:rFonts w:ascii="Times New Roman" w:hAnsi="Times New Roman" w:cs="Times New Roman"/>
          <w:color w:val="auto"/>
          <w:sz w:val="22"/>
          <w:szCs w:val="22"/>
          <w:lang w:val="sk-SK"/>
        </w:rPr>
        <w:t>),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rozsiahla vyrážka s</w:t>
      </w:r>
      <w:r w:rsidR="00C07D2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pľuzgiermi a</w:t>
      </w:r>
      <w:r w:rsidR="00C07D2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olupovaním kože, hlavne okolo úst, nosa, očí a</w:t>
      </w:r>
      <w:r w:rsidR="00C07D2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pohlavných orgánov </w:t>
      </w:r>
      <w:r w:rsidRP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(</w:t>
      </w:r>
      <w:r w:rsidRPr="00A678CE">
        <w:rPr>
          <w:rFonts w:ascii="Times New Roman" w:hAnsi="Times New Roman" w:cs="Times New Roman"/>
          <w:iCs/>
          <w:color w:val="auto"/>
          <w:sz w:val="22"/>
          <w:szCs w:val="22"/>
          <w:lang w:val="sk-SK"/>
        </w:rPr>
        <w:t>Stevensov-Johnsonov syndróm</w:t>
      </w:r>
      <w:r w:rsidRP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)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</w:t>
      </w:r>
      <w:r w:rsidR="00C07D21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závažnejšia forma spôsobujúca olupovanie kože na viac ako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07D21">
        <w:rPr>
          <w:rFonts w:ascii="Times New Roman" w:hAnsi="Times New Roman" w:cs="Times New Roman"/>
          <w:color w:val="auto"/>
          <w:sz w:val="22"/>
          <w:szCs w:val="22"/>
          <w:lang w:val="sk-SK"/>
        </w:rPr>
        <w:t>30 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% povrchu tela </w:t>
      </w:r>
      <w:r w:rsidRP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(</w:t>
      </w:r>
      <w:r w:rsidRPr="00A678CE">
        <w:rPr>
          <w:rFonts w:ascii="Times New Roman" w:hAnsi="Times New Roman" w:cs="Times New Roman"/>
          <w:iCs/>
          <w:color w:val="auto"/>
          <w:sz w:val="22"/>
          <w:szCs w:val="22"/>
          <w:lang w:val="sk-SK"/>
        </w:rPr>
        <w:t>toxická epidermálna nekrolýza</w:t>
      </w:r>
      <w:r w:rsidRPr="00C24C91">
        <w:rPr>
          <w:rFonts w:ascii="Times New Roman" w:hAnsi="Times New Roman" w:cs="Times New Roman"/>
          <w:color w:val="auto"/>
          <w:sz w:val="22"/>
          <w:szCs w:val="22"/>
          <w:lang w:val="sk-SK"/>
        </w:rPr>
        <w:t>)</w:t>
      </w:r>
      <w:r w:rsidRPr="00A753AC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:rsidR="001A4222" w:rsidRPr="0079760D" w:rsidRDefault="001A4222" w:rsidP="001A4222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A753AC" w:rsidRPr="00A753AC" w:rsidRDefault="00A753AC" w:rsidP="00A678CE">
      <w:pPr>
        <w:pStyle w:val="Default"/>
        <w:keepNext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b/>
          <w:sz w:val="22"/>
          <w:szCs w:val="22"/>
          <w:lang w:val="sk-SK"/>
        </w:rPr>
        <w:t>Hlásenie vedľajších účinkov</w:t>
      </w:r>
    </w:p>
    <w:p w:rsidR="00DA733C" w:rsidRPr="0079760D" w:rsidRDefault="00A753AC" w:rsidP="00A753AC">
      <w:pPr>
        <w:pStyle w:val="CM78"/>
        <w:rPr>
          <w:rFonts w:ascii="Times New Roman" w:hAnsi="Times New Roman" w:cs="Times New Roman"/>
          <w:sz w:val="22"/>
          <w:szCs w:val="22"/>
          <w:lang w:val="sk-SK"/>
        </w:rPr>
      </w:pPr>
      <w:r w:rsidRPr="00A753AC">
        <w:rPr>
          <w:rFonts w:ascii="Times New Roman" w:hAnsi="Times New Roman" w:cs="Times New Roman"/>
          <w:sz w:val="22"/>
          <w:szCs w:val="22"/>
          <w:lang w:val="sk-SK"/>
        </w:rPr>
        <w:t xml:space="preserve">Ak sa u vás vyskytne akýkoľvek vedľajší účinok,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obráťte sa na svojho lekára alebo 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>lek</w:t>
      </w:r>
      <w:r>
        <w:rPr>
          <w:rFonts w:ascii="Times New Roman" w:hAnsi="Times New Roman" w:cs="Times New Roman"/>
          <w:sz w:val="22"/>
          <w:szCs w:val="22"/>
          <w:lang w:val="sk-SK"/>
        </w:rPr>
        <w:t>árnika</w:t>
      </w:r>
      <w:r w:rsidRPr="00A753AC">
        <w:rPr>
          <w:rFonts w:ascii="Times New Roman" w:hAnsi="Times New Roman" w:cs="Times New Roman"/>
          <w:sz w:val="22"/>
          <w:szCs w:val="22"/>
          <w:lang w:val="sk-SK"/>
        </w:rPr>
        <w:t xml:space="preserve">. To sa týka aj akýchkoľvek vedľajších účinkov, ktoré nie sú uvedené v tejto písomnej informácii. Vedľajšie účinky môžete hlásiť aj priamo </w:t>
      </w:r>
      <w:r w:rsidR="00186EF4"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Pr="00A753AC">
        <w:rPr>
          <w:rFonts w:ascii="Times New Roman" w:hAnsi="Times New Roman" w:cs="Times New Roman"/>
          <w:noProof/>
          <w:sz w:val="22"/>
          <w:szCs w:val="22"/>
          <w:highlight w:val="lightGray"/>
          <w:lang w:val="sk-SK" w:eastAsia="sk-SK"/>
        </w:rPr>
        <w:t>národné</w:t>
      </w:r>
      <w:r w:rsidR="00186EF4">
        <w:rPr>
          <w:rFonts w:ascii="Times New Roman" w:hAnsi="Times New Roman" w:cs="Times New Roman"/>
          <w:noProof/>
          <w:sz w:val="22"/>
          <w:szCs w:val="22"/>
          <w:highlight w:val="lightGray"/>
          <w:lang w:val="sk-SK" w:eastAsia="sk-SK"/>
        </w:rPr>
        <w:t xml:space="preserve"> centrum </w:t>
      </w:r>
      <w:r w:rsidR="004616A7">
        <w:rPr>
          <w:rFonts w:ascii="Times New Roman" w:hAnsi="Times New Roman" w:cs="Times New Roman"/>
          <w:noProof/>
          <w:sz w:val="22"/>
          <w:szCs w:val="22"/>
          <w:highlight w:val="lightGray"/>
          <w:lang w:val="sk-SK" w:eastAsia="sk-SK"/>
        </w:rPr>
        <w:t>hlásenia uvedené</w:t>
      </w:r>
      <w:r w:rsidRPr="00A753AC">
        <w:rPr>
          <w:rFonts w:ascii="Times New Roman" w:hAnsi="Times New Roman" w:cs="Times New Roman"/>
          <w:noProof/>
          <w:sz w:val="22"/>
          <w:szCs w:val="22"/>
          <w:highlight w:val="lightGray"/>
          <w:lang w:val="sk-SK" w:eastAsia="sk-SK"/>
        </w:rPr>
        <w:t xml:space="preserve"> v </w:t>
      </w:r>
      <w:hyperlink r:id="rId8" w:history="1">
        <w:r w:rsidRPr="00A753AC">
          <w:rPr>
            <w:rFonts w:ascii="Times New Roman" w:hAnsi="Times New Roman" w:cs="Times New Roman"/>
            <w:noProof/>
            <w:color w:val="0000FF"/>
            <w:sz w:val="22"/>
            <w:szCs w:val="22"/>
            <w:highlight w:val="lightGray"/>
            <w:u w:val="single"/>
            <w:lang w:val="sk-SK" w:eastAsia="sk-SK"/>
          </w:rPr>
          <w:t>Prílohe V</w:t>
        </w:r>
      </w:hyperlink>
      <w:r>
        <w:rPr>
          <w:rFonts w:ascii="Times New Roman" w:hAnsi="Times New Roman" w:cs="Times New Roman"/>
          <w:noProof/>
          <w:sz w:val="22"/>
          <w:szCs w:val="22"/>
          <w:lang w:val="sk-SK" w:eastAsia="sk-SK"/>
        </w:rPr>
        <w:t xml:space="preserve">. </w:t>
      </w:r>
      <w:r w:rsidRPr="00A753AC">
        <w:rPr>
          <w:rFonts w:ascii="Times New Roman" w:hAnsi="Times New Roman" w:cs="Times New Roman"/>
          <w:noProof/>
          <w:sz w:val="22"/>
          <w:szCs w:val="22"/>
          <w:lang w:val="sk-SK" w:eastAsia="sk-SK"/>
        </w:rPr>
        <w:t>Hlásením vedľajších účinkov môžete prispieť k získaniu ďalších informácií o bezpečnosti tohto lieku.</w:t>
      </w:r>
    </w:p>
    <w:p w:rsidR="00247B1C" w:rsidRPr="0079760D" w:rsidRDefault="00247B1C" w:rsidP="001A4222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247B1C" w:rsidRPr="0079760D" w:rsidRDefault="00247B1C" w:rsidP="00247B1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C07D21" w:rsidP="004616A7">
      <w:pPr>
        <w:pStyle w:val="CM77"/>
        <w:keepNext/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lastRenderedPageBreak/>
        <w:t>5.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ab/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Ako uchovávať</w:t>
      </w:r>
      <w:r w:rsidR="00DA733C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1A4222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</w:p>
    <w:p w:rsidR="00247B1C" w:rsidRPr="0079760D" w:rsidRDefault="00247B1C" w:rsidP="004616A7">
      <w:pPr>
        <w:pStyle w:val="Default"/>
        <w:keepNext/>
        <w:rPr>
          <w:rFonts w:ascii="Times New Roman" w:hAnsi="Times New Roman" w:cs="Times New Roman"/>
          <w:sz w:val="22"/>
          <w:szCs w:val="22"/>
          <w:lang w:val="sk-SK"/>
        </w:rPr>
      </w:pPr>
    </w:p>
    <w:p w:rsidR="00D171AE" w:rsidRPr="0079760D" w:rsidRDefault="00D171AE" w:rsidP="004616A7">
      <w:pPr>
        <w:pStyle w:val="Default"/>
        <w:keepNext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Uchovávajte pri teplote do 25</w:t>
      </w:r>
      <w:r w:rsidR="00DF79F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sym w:font="Symbol" w:char="F0B0"/>
      </w:r>
      <w:r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C.</w:t>
      </w:r>
    </w:p>
    <w:p w:rsidR="00D171AE" w:rsidRPr="0079760D" w:rsidRDefault="00D171AE" w:rsidP="00247B1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C07D21" w:rsidP="00E136E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Tento liek u</w:t>
      </w:r>
      <w:r w:rsidR="00DA733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chováva</w:t>
      </w:r>
      <w:r w:rsidR="00247B1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jte mimo do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hľadu</w:t>
      </w:r>
      <w:r w:rsidR="00247B1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247B1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do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sa</w:t>
      </w:r>
      <w:r w:rsidR="00247B1C" w:rsidRPr="0079760D">
        <w:rPr>
          <w:rFonts w:ascii="Times New Roman" w:hAnsi="Times New Roman" w:cs="Times New Roman"/>
          <w:color w:val="auto"/>
          <w:sz w:val="22"/>
          <w:szCs w:val="22"/>
          <w:lang w:val="sk-SK"/>
        </w:rPr>
        <w:t>hu detí.</w:t>
      </w:r>
    </w:p>
    <w:p w:rsidR="00E136E0" w:rsidRPr="0079760D" w:rsidRDefault="00E136E0" w:rsidP="00E136E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DA733C" w:rsidRPr="0079760D" w:rsidRDefault="00DA733C" w:rsidP="001D30E5">
      <w:pPr>
        <w:pStyle w:val="CM78"/>
        <w:ind w:right="-8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Neužívajte</w:t>
      </w:r>
      <w:r w:rsidR="00C07D21">
        <w:rPr>
          <w:rFonts w:ascii="Times New Roman" w:hAnsi="Times New Roman" w:cs="Times New Roman"/>
          <w:sz w:val="22"/>
          <w:szCs w:val="22"/>
          <w:lang w:val="sk-SK"/>
        </w:rPr>
        <w:t xml:space="preserve"> tento liek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po dátume exspirácie, ktorý je uveden</w:t>
      </w:r>
      <w:r w:rsidR="001A4222" w:rsidRPr="0079760D">
        <w:rPr>
          <w:rFonts w:ascii="Times New Roman" w:hAnsi="Times New Roman" w:cs="Times New Roman"/>
          <w:sz w:val="22"/>
          <w:szCs w:val="22"/>
          <w:lang w:val="sk-SK"/>
        </w:rPr>
        <w:t>ý na škatuli a</w:t>
      </w:r>
      <w:r w:rsidR="00C07D21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1A4222" w:rsidRPr="0079760D">
        <w:rPr>
          <w:rFonts w:ascii="Times New Roman" w:hAnsi="Times New Roman" w:cs="Times New Roman"/>
          <w:sz w:val="22"/>
          <w:szCs w:val="22"/>
          <w:lang w:val="sk-SK"/>
        </w:rPr>
        <w:t>blistri po EXP.</w:t>
      </w:r>
      <w:r w:rsidR="00C07D2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>Dátum exspirácie sa vzťa</w:t>
      </w:r>
      <w:r w:rsidR="00247B1C" w:rsidRPr="0079760D">
        <w:rPr>
          <w:rFonts w:ascii="Times New Roman" w:hAnsi="Times New Roman" w:cs="Times New Roman"/>
          <w:sz w:val="22"/>
          <w:szCs w:val="22"/>
          <w:lang w:val="sk-SK"/>
        </w:rPr>
        <w:t>huje na posledný deň v</w:t>
      </w:r>
      <w:r w:rsidR="00C07D21">
        <w:rPr>
          <w:rFonts w:ascii="Times New Roman" w:hAnsi="Times New Roman" w:cs="Times New Roman"/>
          <w:sz w:val="22"/>
          <w:szCs w:val="22"/>
          <w:lang w:val="sk-SK"/>
        </w:rPr>
        <w:t> danom</w:t>
      </w:r>
      <w:r w:rsidR="00247B1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mesiaci.</w:t>
      </w:r>
    </w:p>
    <w:p w:rsidR="00247B1C" w:rsidRDefault="00247B1C" w:rsidP="00247B1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C07D21" w:rsidRDefault="00C07D21" w:rsidP="00247B1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C07D21">
        <w:rPr>
          <w:rFonts w:ascii="Times New Roman" w:hAnsi="Times New Roman" w:cs="Times New Roman"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:rsidR="00C07D21" w:rsidRPr="0079760D" w:rsidRDefault="00C07D21" w:rsidP="00247B1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E136E0" w:rsidRPr="0079760D" w:rsidRDefault="00E136E0" w:rsidP="00247B1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C07D21" w:rsidP="00A678CE">
      <w:pPr>
        <w:pStyle w:val="CM77"/>
        <w:keepNext/>
        <w:ind w:left="567" w:hanging="567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6.</w:t>
      </w: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ab/>
        <w:t>Obsah balenia a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ďalšie informácie</w:t>
      </w:r>
    </w:p>
    <w:p w:rsidR="00247B1C" w:rsidRPr="0079760D" w:rsidRDefault="00247B1C" w:rsidP="001D30E5">
      <w:pPr>
        <w:pStyle w:val="Default"/>
        <w:keepNext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Čo </w:t>
      </w:r>
      <w:r w:rsidR="001A4222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obsahuje</w:t>
      </w:r>
    </w:p>
    <w:p w:rsidR="00DA733C" w:rsidRPr="00186EF4" w:rsidRDefault="00247B1C" w:rsidP="00E136E0">
      <w:pPr>
        <w:pStyle w:val="CM5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186EF4">
        <w:rPr>
          <w:rFonts w:ascii="Times New Roman" w:hAnsi="Times New Roman" w:cs="Times New Roman"/>
          <w:sz w:val="22"/>
          <w:szCs w:val="22"/>
          <w:lang w:val="sk-SK"/>
        </w:rPr>
        <w:t>Liečivo je levetiracetam.</w:t>
      </w:r>
      <w:r w:rsidR="00E136E0"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Každá tableta obsahuje 250 mg, 500 mg alebo 1000 mg levetiracetamu.</w:t>
      </w:r>
    </w:p>
    <w:p w:rsidR="00E136E0" w:rsidRPr="004616A7" w:rsidRDefault="00E136E0" w:rsidP="00E136E0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</w:p>
    <w:p w:rsidR="0091798C" w:rsidRPr="004616A7" w:rsidRDefault="00DA733C" w:rsidP="00E136E0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4616A7">
        <w:rPr>
          <w:rFonts w:ascii="Times New Roman" w:hAnsi="Times New Roman" w:cs="Times New Roman"/>
          <w:sz w:val="22"/>
          <w:szCs w:val="22"/>
          <w:lang w:val="sk-SK"/>
        </w:rPr>
        <w:t>Ďalšie zložky sú</w:t>
      </w:r>
      <w:r w:rsidR="0091798C" w:rsidRPr="004616A7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247B1C" w:rsidRPr="00186EF4" w:rsidRDefault="0091798C" w:rsidP="0091798C">
      <w:pPr>
        <w:pStyle w:val="CM77"/>
        <w:ind w:left="709"/>
        <w:rPr>
          <w:rFonts w:ascii="Times New Roman" w:hAnsi="Times New Roman" w:cs="Times New Roman"/>
          <w:sz w:val="22"/>
          <w:szCs w:val="22"/>
          <w:lang w:val="sk-SK"/>
        </w:rPr>
      </w:pPr>
      <w:r w:rsidRPr="004616A7">
        <w:rPr>
          <w:rFonts w:ascii="Times New Roman" w:hAnsi="Times New Roman" w:cs="Times New Roman"/>
          <w:sz w:val="22"/>
          <w:szCs w:val="22"/>
          <w:u w:val="single"/>
          <w:lang w:val="sk-SK"/>
        </w:rPr>
        <w:t>LEVEMED 250 mg</w:t>
      </w:r>
      <w:r w:rsidR="00DA733C" w:rsidRPr="004616A7">
        <w:rPr>
          <w:rFonts w:ascii="Times New Roman" w:hAnsi="Times New Roman" w:cs="Times New Roman"/>
          <w:sz w:val="22"/>
          <w:szCs w:val="22"/>
          <w:u w:val="single"/>
          <w:lang w:val="sk-SK"/>
        </w:rPr>
        <w:t>:</w:t>
      </w:r>
      <w:r w:rsidR="00DA733C" w:rsidRPr="004616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kukuričný škrob; povidón K-30;</w:t>
      </w:r>
      <w:r w:rsidR="00247B1C" w:rsidRPr="004616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k</w:t>
      </w:r>
      <w:r w:rsidR="00186EF4" w:rsidRPr="004616A7">
        <w:rPr>
          <w:rFonts w:ascii="Times New Roman" w:hAnsi="Times New Roman" w:cs="Times New Roman"/>
          <w:sz w:val="22"/>
          <w:szCs w:val="22"/>
        </w:rPr>
        <w:t>roskarmelóza, sodná soľ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="00C07D21"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o</w:t>
      </w:r>
      <w:r w:rsidR="00186EF4" w:rsidRPr="004616A7">
        <w:rPr>
          <w:rFonts w:ascii="Times New Roman" w:hAnsi="Times New Roman" w:cs="Times New Roman"/>
          <w:sz w:val="22"/>
          <w:szCs w:val="22"/>
        </w:rPr>
        <w:t>xid kremičitý, koloidný bezvodý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="00247B1C"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s</w:t>
      </w:r>
      <w:r w:rsidR="00186EF4" w:rsidRPr="004616A7">
        <w:rPr>
          <w:rFonts w:ascii="Times New Roman" w:hAnsi="Times New Roman" w:cs="Times New Roman"/>
          <w:sz w:val="22"/>
          <w:szCs w:val="22"/>
        </w:rPr>
        <w:t>tearan horečnatý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="00247B1C"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opadry modrá 03B50643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;</w:t>
      </w:r>
      <w:r w:rsidR="00150423"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47B1C" w:rsidRPr="00186EF4">
        <w:rPr>
          <w:rFonts w:ascii="Times New Roman" w:hAnsi="Times New Roman" w:cs="Times New Roman"/>
          <w:sz w:val="22"/>
          <w:szCs w:val="22"/>
          <w:lang w:val="sk-SK"/>
        </w:rPr>
        <w:t>čistená voda.</w:t>
      </w:r>
    </w:p>
    <w:p w:rsidR="0091798C" w:rsidRPr="00186EF4" w:rsidRDefault="0091798C" w:rsidP="0091798C">
      <w:pPr>
        <w:pStyle w:val="CM77"/>
        <w:ind w:left="709"/>
        <w:rPr>
          <w:rFonts w:ascii="Times New Roman" w:hAnsi="Times New Roman" w:cs="Times New Roman"/>
          <w:sz w:val="22"/>
          <w:szCs w:val="22"/>
          <w:lang w:val="sk-SK"/>
        </w:rPr>
      </w:pPr>
      <w:r w:rsidRPr="00186EF4">
        <w:rPr>
          <w:rFonts w:ascii="Times New Roman" w:hAnsi="Times New Roman" w:cs="Times New Roman"/>
          <w:sz w:val="22"/>
          <w:szCs w:val="22"/>
          <w:u w:val="single"/>
          <w:lang w:val="sk-SK"/>
        </w:rPr>
        <w:t>LEVEMED 500 mg: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kukuričný škrob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povidón K-30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k</w:t>
      </w:r>
      <w:r w:rsidR="00186EF4" w:rsidRPr="004616A7">
        <w:rPr>
          <w:rFonts w:ascii="Times New Roman" w:hAnsi="Times New Roman" w:cs="Times New Roman"/>
          <w:sz w:val="22"/>
          <w:szCs w:val="22"/>
        </w:rPr>
        <w:t>roskarmelóza, sodná soľ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="00C07D21"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o</w:t>
      </w:r>
      <w:r w:rsidR="00186EF4" w:rsidRPr="004616A7">
        <w:rPr>
          <w:rFonts w:ascii="Times New Roman" w:hAnsi="Times New Roman" w:cs="Times New Roman"/>
          <w:sz w:val="22"/>
          <w:szCs w:val="22"/>
        </w:rPr>
        <w:t>xid kremičitý, koloidný bezvodý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s</w:t>
      </w:r>
      <w:r w:rsidR="00186EF4" w:rsidRPr="004616A7">
        <w:rPr>
          <w:rFonts w:ascii="Times New Roman" w:hAnsi="Times New Roman" w:cs="Times New Roman"/>
          <w:sz w:val="22"/>
          <w:szCs w:val="22"/>
        </w:rPr>
        <w:t>tearan horečnatý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90E1D" w:rsidRPr="00186EF4">
        <w:rPr>
          <w:rFonts w:ascii="Times New Roman" w:hAnsi="Times New Roman" w:cs="Times New Roman"/>
          <w:sz w:val="22"/>
          <w:szCs w:val="22"/>
          <w:lang w:val="sk-SK"/>
        </w:rPr>
        <w:t>opadry žltá 03B52573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čistená voda.</w:t>
      </w:r>
    </w:p>
    <w:p w:rsidR="0091798C" w:rsidRPr="00186EF4" w:rsidRDefault="0091798C" w:rsidP="0091798C">
      <w:pPr>
        <w:pStyle w:val="CM77"/>
        <w:ind w:left="709"/>
        <w:rPr>
          <w:rFonts w:ascii="Times New Roman" w:hAnsi="Times New Roman" w:cs="Times New Roman"/>
          <w:sz w:val="22"/>
          <w:szCs w:val="22"/>
          <w:lang w:val="sk-SK"/>
        </w:rPr>
      </w:pPr>
      <w:r w:rsidRPr="00186EF4">
        <w:rPr>
          <w:rFonts w:ascii="Times New Roman" w:hAnsi="Times New Roman" w:cs="Times New Roman"/>
          <w:sz w:val="22"/>
          <w:szCs w:val="22"/>
          <w:u w:val="single"/>
          <w:lang w:val="sk-SK"/>
        </w:rPr>
        <w:t>LEVEMED 1</w:t>
      </w:r>
      <w:r w:rsidR="000E56F9" w:rsidRPr="00186EF4">
        <w:rPr>
          <w:rFonts w:ascii="Times New Roman" w:hAnsi="Times New Roman" w:cs="Times New Roman"/>
          <w:sz w:val="22"/>
          <w:szCs w:val="22"/>
          <w:u w:val="single"/>
          <w:lang w:val="sk-SK"/>
        </w:rPr>
        <w:t> </w:t>
      </w:r>
      <w:r w:rsidRPr="00186EF4">
        <w:rPr>
          <w:rFonts w:ascii="Times New Roman" w:hAnsi="Times New Roman" w:cs="Times New Roman"/>
          <w:sz w:val="22"/>
          <w:szCs w:val="22"/>
          <w:u w:val="single"/>
          <w:lang w:val="sk-SK"/>
        </w:rPr>
        <w:t>000 mg: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kukuričný škrob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povidón K-30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k</w:t>
      </w:r>
      <w:r w:rsidR="00186EF4" w:rsidRPr="004616A7">
        <w:rPr>
          <w:rFonts w:ascii="Times New Roman" w:hAnsi="Times New Roman" w:cs="Times New Roman"/>
          <w:sz w:val="22"/>
          <w:szCs w:val="22"/>
        </w:rPr>
        <w:t>roskarmelóza, sodná soľ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="00C07D21"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</w:rPr>
        <w:t>o</w:t>
      </w:r>
      <w:r w:rsidR="00186EF4" w:rsidRPr="004616A7">
        <w:rPr>
          <w:rFonts w:ascii="Times New Roman" w:hAnsi="Times New Roman" w:cs="Times New Roman"/>
          <w:sz w:val="22"/>
          <w:szCs w:val="22"/>
        </w:rPr>
        <w:t>xid kremičitý, koloidný bezvodý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6EF4">
        <w:rPr>
          <w:rFonts w:ascii="Times New Roman" w:hAnsi="Times New Roman" w:cs="Times New Roman"/>
          <w:sz w:val="22"/>
          <w:szCs w:val="22"/>
          <w:lang w:val="sk-SK"/>
        </w:rPr>
        <w:t>s</w:t>
      </w:r>
      <w:r w:rsidR="00186EF4" w:rsidRPr="004616A7">
        <w:rPr>
          <w:rFonts w:ascii="Times New Roman" w:hAnsi="Times New Roman" w:cs="Times New Roman"/>
          <w:sz w:val="22"/>
          <w:szCs w:val="22"/>
        </w:rPr>
        <w:t>tearan horečnatý</w:t>
      </w:r>
      <w:r w:rsidR="004616A7">
        <w:rPr>
          <w:rFonts w:ascii="Times New Roman" w:hAnsi="Times New Roman" w:cs="Times New Roman"/>
          <w:sz w:val="22"/>
          <w:szCs w:val="22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90E1D" w:rsidRPr="00186EF4">
        <w:rPr>
          <w:rFonts w:ascii="Times New Roman" w:hAnsi="Times New Roman" w:cs="Times New Roman"/>
          <w:sz w:val="22"/>
          <w:szCs w:val="22"/>
          <w:lang w:val="sk-SK"/>
        </w:rPr>
        <w:t>opadry biela 04F58804</w:t>
      </w:r>
      <w:r w:rsidR="004616A7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186EF4">
        <w:rPr>
          <w:rFonts w:ascii="Times New Roman" w:hAnsi="Times New Roman" w:cs="Times New Roman"/>
          <w:sz w:val="22"/>
          <w:szCs w:val="22"/>
          <w:lang w:val="sk-SK"/>
        </w:rPr>
        <w:t xml:space="preserve"> čistená voda.</w:t>
      </w:r>
    </w:p>
    <w:p w:rsidR="00DA733C" w:rsidRPr="0079760D" w:rsidRDefault="00DA733C" w:rsidP="00247B1C">
      <w:pPr>
        <w:pStyle w:val="CM77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DA733C" w:rsidRPr="0079760D" w:rsidRDefault="00DA733C" w:rsidP="001D30E5">
      <w:pPr>
        <w:pStyle w:val="CM5"/>
        <w:keepNext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Ako vyzerá </w:t>
      </w:r>
      <w:r w:rsidR="001A4222"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LEVEMED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a</w:t>
      </w:r>
      <w:r w:rsidR="000E56F9">
        <w:rPr>
          <w:rFonts w:ascii="Times New Roman" w:hAnsi="Times New Roman" w:cs="Times New Roman"/>
          <w:b/>
          <w:bCs/>
          <w:sz w:val="22"/>
          <w:szCs w:val="22"/>
          <w:lang w:val="sk-SK"/>
        </w:rPr>
        <w:t> 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obsah balenia</w:t>
      </w:r>
    </w:p>
    <w:p w:rsidR="005B342D" w:rsidRPr="0079760D" w:rsidRDefault="00D171AE" w:rsidP="005B342D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u w:val="single"/>
          <w:lang w:val="sk-SK"/>
        </w:rPr>
        <w:t>LEVEMED 250 mg: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342D" w:rsidRPr="0079760D">
        <w:rPr>
          <w:rFonts w:ascii="Times New Roman" w:hAnsi="Times New Roman" w:cs="Times New Roman"/>
          <w:sz w:val="22"/>
          <w:szCs w:val="22"/>
          <w:lang w:val="sk-SK"/>
        </w:rPr>
        <w:t>Svetlomodré filmom obal</w:t>
      </w:r>
      <w:r w:rsidR="0079760D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5B342D" w:rsidRPr="0079760D">
        <w:rPr>
          <w:rFonts w:ascii="Times New Roman" w:hAnsi="Times New Roman" w:cs="Times New Roman"/>
          <w:sz w:val="22"/>
          <w:szCs w:val="22"/>
          <w:lang w:val="sk-SK"/>
        </w:rPr>
        <w:t>né bikonvexné tablety kapsulovitého tvaru, hladké na</w:t>
      </w:r>
      <w:r w:rsidR="00BE13E8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5B342D" w:rsidRPr="0079760D">
        <w:rPr>
          <w:rFonts w:ascii="Times New Roman" w:hAnsi="Times New Roman" w:cs="Times New Roman"/>
          <w:sz w:val="22"/>
          <w:szCs w:val="22"/>
          <w:lang w:val="sk-SK"/>
        </w:rPr>
        <w:t>oboch stranách.</w:t>
      </w:r>
    </w:p>
    <w:p w:rsidR="00D171AE" w:rsidRPr="0079760D" w:rsidRDefault="00D171AE" w:rsidP="00D171AE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</w:p>
    <w:p w:rsidR="005B342D" w:rsidRPr="0079760D" w:rsidRDefault="00D171AE" w:rsidP="005B342D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u w:val="single"/>
          <w:lang w:val="sk-SK"/>
        </w:rPr>
        <w:t>LEVEMED 500 mg:</w:t>
      </w: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342D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Žlté filmom </w:t>
      </w:r>
      <w:r w:rsidR="0079760D" w:rsidRPr="0079760D">
        <w:rPr>
          <w:rFonts w:ascii="Times New Roman" w:hAnsi="Times New Roman" w:cs="Times New Roman"/>
          <w:sz w:val="22"/>
          <w:szCs w:val="22"/>
          <w:lang w:val="sk-SK"/>
        </w:rPr>
        <w:t>obal</w:t>
      </w:r>
      <w:r w:rsidR="0079760D">
        <w:rPr>
          <w:rFonts w:ascii="Times New Roman" w:hAnsi="Times New Roman" w:cs="Times New Roman"/>
          <w:sz w:val="22"/>
          <w:szCs w:val="22"/>
          <w:lang w:val="sk-SK"/>
        </w:rPr>
        <w:t xml:space="preserve">ené </w:t>
      </w:r>
      <w:r w:rsidR="005B342D" w:rsidRPr="0079760D">
        <w:rPr>
          <w:rFonts w:ascii="Times New Roman" w:hAnsi="Times New Roman" w:cs="Times New Roman"/>
          <w:sz w:val="22"/>
          <w:szCs w:val="22"/>
          <w:lang w:val="sk-SK"/>
        </w:rPr>
        <w:t>bikonvexné tablety kapsulovitého tvaru, hladké na oboch stranách.</w:t>
      </w:r>
    </w:p>
    <w:p w:rsidR="00D171AE" w:rsidRPr="0079760D" w:rsidRDefault="00D171AE" w:rsidP="00D171AE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</w:p>
    <w:p w:rsidR="005B342D" w:rsidRPr="0079760D" w:rsidRDefault="00D171AE" w:rsidP="005B342D">
      <w:pPr>
        <w:pStyle w:val="Default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u w:val="single"/>
          <w:lang w:val="sk-SK"/>
        </w:rPr>
        <w:t>LEVEMED 1</w:t>
      </w:r>
      <w:r w:rsidR="000E56F9">
        <w:rPr>
          <w:rFonts w:ascii="Times New Roman" w:hAnsi="Times New Roman" w:cs="Times New Roman"/>
          <w:sz w:val="22"/>
          <w:szCs w:val="22"/>
          <w:u w:val="single"/>
          <w:lang w:val="sk-SK"/>
        </w:rPr>
        <w:t> </w:t>
      </w:r>
      <w:r w:rsidRPr="0079760D">
        <w:rPr>
          <w:rFonts w:ascii="Times New Roman" w:hAnsi="Times New Roman" w:cs="Times New Roman"/>
          <w:sz w:val="22"/>
          <w:szCs w:val="22"/>
          <w:u w:val="single"/>
          <w:lang w:val="sk-SK"/>
        </w:rPr>
        <w:t>000 mg</w:t>
      </w:r>
      <w:r w:rsidR="005B342D" w:rsidRPr="0079760D">
        <w:rPr>
          <w:rFonts w:ascii="Times New Roman" w:hAnsi="Times New Roman" w:cs="Times New Roman"/>
          <w:sz w:val="22"/>
          <w:szCs w:val="22"/>
          <w:u w:val="single"/>
          <w:lang w:val="sk-SK"/>
        </w:rPr>
        <w:t>:</w:t>
      </w:r>
      <w:r w:rsidR="005B342D" w:rsidRPr="001D30E5">
        <w:rPr>
          <w:rFonts w:ascii="Times New Roman" w:hAnsi="Times New Roman"/>
          <w:sz w:val="22"/>
          <w:lang w:val="sk-SK"/>
        </w:rPr>
        <w:t xml:space="preserve"> </w:t>
      </w:r>
      <w:r w:rsidR="0079760D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Biele </w:t>
      </w:r>
      <w:r w:rsidR="005B342D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filmom </w:t>
      </w:r>
      <w:r w:rsidR="0079760D" w:rsidRPr="0079760D">
        <w:rPr>
          <w:rFonts w:ascii="Times New Roman" w:hAnsi="Times New Roman" w:cs="Times New Roman"/>
          <w:sz w:val="22"/>
          <w:szCs w:val="22"/>
          <w:lang w:val="sk-SK"/>
        </w:rPr>
        <w:t>obal</w:t>
      </w:r>
      <w:r w:rsidR="0079760D">
        <w:rPr>
          <w:rFonts w:ascii="Times New Roman" w:hAnsi="Times New Roman" w:cs="Times New Roman"/>
          <w:sz w:val="22"/>
          <w:szCs w:val="22"/>
          <w:lang w:val="sk-SK"/>
        </w:rPr>
        <w:t>ené</w:t>
      </w:r>
      <w:r w:rsidR="0079760D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342D" w:rsidRPr="0079760D">
        <w:rPr>
          <w:rFonts w:ascii="Times New Roman" w:hAnsi="Times New Roman" w:cs="Times New Roman"/>
          <w:sz w:val="22"/>
          <w:szCs w:val="22"/>
          <w:lang w:val="sk-SK"/>
        </w:rPr>
        <w:t>bikonvexné tablety kapsulovitého tvaru, hladké na oboch stranách.</w:t>
      </w:r>
    </w:p>
    <w:p w:rsidR="00D171AE" w:rsidRPr="0079760D" w:rsidRDefault="00D171AE" w:rsidP="00D171AE">
      <w:pPr>
        <w:pStyle w:val="Default"/>
        <w:rPr>
          <w:lang w:val="sk-SK"/>
        </w:rPr>
      </w:pPr>
    </w:p>
    <w:p w:rsidR="0032791D" w:rsidRPr="0079760D" w:rsidRDefault="001A4222" w:rsidP="0032791D">
      <w:pPr>
        <w:pStyle w:val="CM77"/>
        <w:ind w:right="642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LEVEMED</w:t>
      </w:r>
      <w:r w:rsidR="00247B1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filmom obalené tablety sú balené v</w:t>
      </w:r>
      <w:r w:rsidR="00E136E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7D515F" w:rsidRPr="0079760D">
        <w:rPr>
          <w:rFonts w:ascii="Times New Roman" w:hAnsi="Times New Roman" w:cs="Times New Roman"/>
          <w:sz w:val="22"/>
          <w:szCs w:val="22"/>
          <w:lang w:val="sk-SK"/>
        </w:rPr>
        <w:t>PVC/PE/PVDC/</w:t>
      </w:r>
      <w:r w:rsidR="00C07D21">
        <w:rPr>
          <w:rFonts w:ascii="Times New Roman" w:hAnsi="Times New Roman" w:cs="Times New Roman"/>
          <w:sz w:val="22"/>
          <w:szCs w:val="22"/>
          <w:lang w:val="sk-SK"/>
        </w:rPr>
        <w:t>hliníkových</w:t>
      </w:r>
      <w:r w:rsidR="007D515F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47B1C" w:rsidRPr="0079760D">
        <w:rPr>
          <w:rFonts w:ascii="Times New Roman" w:hAnsi="Times New Roman" w:cs="Times New Roman"/>
          <w:sz w:val="22"/>
          <w:szCs w:val="22"/>
          <w:lang w:val="sk-SK"/>
        </w:rPr>
        <w:t>blistroch</w:t>
      </w:r>
      <w:r w:rsidR="00E136E0" w:rsidRPr="0079760D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247B1C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E136E0" w:rsidRPr="0079760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47B1C" w:rsidRPr="0079760D">
        <w:rPr>
          <w:rFonts w:ascii="Times New Roman" w:hAnsi="Times New Roman" w:cs="Times New Roman"/>
          <w:sz w:val="22"/>
          <w:szCs w:val="22"/>
          <w:lang w:val="sk-SK"/>
        </w:rPr>
        <w:t>papierových škatuľkách</w:t>
      </w:r>
      <w:r w:rsidR="0032791D" w:rsidRPr="0079760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79760D" w:rsidRDefault="00247B1C" w:rsidP="0032791D">
      <w:pPr>
        <w:pStyle w:val="CM77"/>
        <w:ind w:right="642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Papierová škatuľka </w:t>
      </w:r>
      <w:r w:rsidR="0032791D" w:rsidRPr="0079760D">
        <w:rPr>
          <w:rFonts w:ascii="Times New Roman" w:hAnsi="Times New Roman" w:cs="Times New Roman"/>
          <w:sz w:val="22"/>
          <w:szCs w:val="22"/>
          <w:lang w:val="sk-SK"/>
        </w:rPr>
        <w:t>obsahuje 30, 50, 60, 90, 100 alebo 120 filmom obalených tabliet.</w:t>
      </w:r>
    </w:p>
    <w:p w:rsidR="00186EF4" w:rsidRPr="004616A7" w:rsidRDefault="00186EF4" w:rsidP="004616A7">
      <w:pPr>
        <w:pStyle w:val="Default"/>
        <w:rPr>
          <w:lang w:val="sk-SK"/>
        </w:rPr>
      </w:pPr>
    </w:p>
    <w:p w:rsidR="00247B1C" w:rsidRPr="0079760D" w:rsidRDefault="00C07D21" w:rsidP="0032791D">
      <w:pPr>
        <w:pStyle w:val="CM77"/>
        <w:ind w:right="642"/>
        <w:rPr>
          <w:rFonts w:ascii="Times New Roman" w:hAnsi="Times New Roman" w:cs="Times New Roman"/>
          <w:sz w:val="22"/>
          <w:szCs w:val="22"/>
          <w:lang w:val="sk-SK"/>
        </w:rPr>
      </w:pPr>
      <w:r w:rsidRPr="00F16A0A">
        <w:rPr>
          <w:rFonts w:ascii="Times New Roman" w:hAnsi="Times New Roman" w:cs="Times New Roman"/>
          <w:sz w:val="22"/>
          <w:szCs w:val="22"/>
          <w:lang w:val="sk-SK"/>
        </w:rPr>
        <w:t>Na trh nemusia byť uvedené</w:t>
      </w:r>
      <w:r w:rsidR="0032791D" w:rsidRPr="0079760D">
        <w:rPr>
          <w:rFonts w:ascii="Times New Roman" w:hAnsi="Times New Roman" w:cs="Times New Roman"/>
          <w:sz w:val="22"/>
          <w:szCs w:val="22"/>
          <w:lang w:val="sk-SK"/>
        </w:rPr>
        <w:t xml:space="preserve"> všetky veľkosti balenia.</w:t>
      </w:r>
    </w:p>
    <w:p w:rsidR="0032791D" w:rsidRPr="0079760D" w:rsidRDefault="0032791D" w:rsidP="0032791D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247B1C" w:rsidRPr="0079760D" w:rsidRDefault="00DA733C" w:rsidP="001D30E5">
      <w:pPr>
        <w:pStyle w:val="CM77"/>
        <w:keepNext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Držiteľ rozhodnutia o registrácii:</w:t>
      </w:r>
    </w:p>
    <w:p w:rsidR="00247B1C" w:rsidRPr="0079760D" w:rsidRDefault="00247B1C" w:rsidP="00247B1C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CANDE s.r.o.</w:t>
      </w:r>
    </w:p>
    <w:p w:rsidR="00247B1C" w:rsidRPr="0079760D" w:rsidRDefault="00247B1C" w:rsidP="00247B1C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E. Belluša 4</w:t>
      </w:r>
    </w:p>
    <w:p w:rsidR="00247B1C" w:rsidRPr="0079760D" w:rsidRDefault="00247B1C" w:rsidP="00247B1C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921 01 Piešťany</w:t>
      </w:r>
    </w:p>
    <w:p w:rsidR="00247B1C" w:rsidRPr="0079760D" w:rsidRDefault="00247B1C" w:rsidP="00247B1C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Slovenská republika</w:t>
      </w:r>
    </w:p>
    <w:p w:rsidR="00247B1C" w:rsidRPr="0079760D" w:rsidRDefault="00247B1C" w:rsidP="002A6C51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</w:p>
    <w:p w:rsidR="00247B1C" w:rsidRPr="0079760D" w:rsidRDefault="00DA733C" w:rsidP="001D30E5">
      <w:pPr>
        <w:pStyle w:val="CM77"/>
        <w:keepNext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Výrobca:</w:t>
      </w:r>
    </w:p>
    <w:p w:rsidR="00247B1C" w:rsidRPr="0079760D" w:rsidRDefault="00247B1C" w:rsidP="00247B1C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hameln rds a.s.</w:t>
      </w:r>
    </w:p>
    <w:p w:rsidR="00247B1C" w:rsidRPr="0079760D" w:rsidRDefault="00247B1C" w:rsidP="00247B1C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Horná 36</w:t>
      </w:r>
    </w:p>
    <w:p w:rsidR="00247B1C" w:rsidRPr="0079760D" w:rsidRDefault="00247B1C" w:rsidP="00247B1C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900 01 Modra</w:t>
      </w:r>
    </w:p>
    <w:p w:rsidR="00247B1C" w:rsidRPr="0079760D" w:rsidRDefault="00247B1C" w:rsidP="00247B1C">
      <w:pPr>
        <w:pStyle w:val="CM5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sz w:val="22"/>
          <w:szCs w:val="22"/>
          <w:lang w:val="sk-SK"/>
        </w:rPr>
        <w:t>Slovenská republika</w:t>
      </w:r>
    </w:p>
    <w:p w:rsidR="00DA733C" w:rsidRPr="0079760D" w:rsidRDefault="00DA733C" w:rsidP="00247B1C">
      <w:pPr>
        <w:pStyle w:val="CM5"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:rsidR="001A4222" w:rsidRPr="0079760D" w:rsidRDefault="001A4222" w:rsidP="001A4222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AD7DE5" w:rsidRPr="0079760D" w:rsidRDefault="00AD7DE5" w:rsidP="004616A7">
      <w:pPr>
        <w:pStyle w:val="CM77"/>
        <w:rPr>
          <w:rFonts w:ascii="Times New Roman" w:hAnsi="Times New Roman" w:cs="Times New Roman"/>
          <w:sz w:val="22"/>
          <w:szCs w:val="22"/>
          <w:lang w:val="sk-SK"/>
        </w:rPr>
      </w:pP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Táto písomná informácia bola naposledy </w:t>
      </w:r>
      <w:r w:rsidR="006F3099">
        <w:rPr>
          <w:rFonts w:ascii="Times New Roman" w:hAnsi="Times New Roman" w:cs="Times New Roman"/>
          <w:b/>
          <w:bCs/>
          <w:sz w:val="22"/>
          <w:szCs w:val="22"/>
          <w:lang w:val="sk-SK"/>
        </w:rPr>
        <w:t>aktualizova</w:t>
      </w:r>
      <w:r w:rsidRPr="0079760D">
        <w:rPr>
          <w:rFonts w:ascii="Times New Roman" w:hAnsi="Times New Roman" w:cs="Times New Roman"/>
          <w:b/>
          <w:bCs/>
          <w:sz w:val="22"/>
          <w:szCs w:val="22"/>
          <w:lang w:val="sk-SK"/>
        </w:rPr>
        <w:t>ná v</w:t>
      </w:r>
      <w:r w:rsidR="004616A7">
        <w:rPr>
          <w:rFonts w:ascii="Times New Roman" w:hAnsi="Times New Roman" w:cs="Times New Roman"/>
          <w:b/>
          <w:bCs/>
          <w:sz w:val="22"/>
          <w:szCs w:val="22"/>
          <w:lang w:val="sk-SK"/>
        </w:rPr>
        <w:t> 10/2018.</w:t>
      </w:r>
    </w:p>
    <w:sectPr w:rsidR="00AD7DE5" w:rsidRPr="0079760D" w:rsidSect="004616A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418" w:bottom="1134" w:left="1418" w:header="737" w:footer="73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97" w:rsidRDefault="00706697" w:rsidP="00B11666">
      <w:r>
        <w:separator/>
      </w:r>
    </w:p>
  </w:endnote>
  <w:endnote w:type="continuationSeparator" w:id="1">
    <w:p w:rsidR="00706697" w:rsidRDefault="00706697" w:rsidP="00B11666">
      <w:r>
        <w:continuationSeparator/>
      </w:r>
    </w:p>
  </w:endnote>
  <w:endnote w:type="continuationNotice" w:id="2">
    <w:p w:rsidR="00706697" w:rsidRDefault="007066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AC" w:rsidRPr="004616A7" w:rsidRDefault="00A753AC" w:rsidP="001D30E5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616A7">
      <w:rPr>
        <w:rFonts w:ascii="Times New Roman" w:hAnsi="Times New Roman" w:cs="Times New Roman"/>
        <w:sz w:val="18"/>
        <w:szCs w:val="18"/>
      </w:rPr>
      <w:fldChar w:fldCharType="begin"/>
    </w:r>
    <w:r w:rsidRPr="004616A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616A7">
      <w:rPr>
        <w:rFonts w:ascii="Times New Roman" w:hAnsi="Times New Roman" w:cs="Times New Roman"/>
        <w:sz w:val="18"/>
        <w:szCs w:val="18"/>
      </w:rPr>
      <w:fldChar w:fldCharType="separate"/>
    </w:r>
    <w:r w:rsidR="00D527A5">
      <w:rPr>
        <w:rFonts w:ascii="Times New Roman" w:hAnsi="Times New Roman" w:cs="Times New Roman"/>
        <w:noProof/>
        <w:sz w:val="18"/>
        <w:szCs w:val="18"/>
      </w:rPr>
      <w:t>1</w:t>
    </w:r>
    <w:r w:rsidRPr="004616A7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05" w:rsidRPr="00A678CE" w:rsidRDefault="00093005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A678CE">
      <w:rPr>
        <w:rFonts w:ascii="Times New Roman" w:hAnsi="Times New Roman" w:cs="Times New Roman"/>
        <w:sz w:val="18"/>
        <w:szCs w:val="18"/>
      </w:rPr>
      <w:fldChar w:fldCharType="begin"/>
    </w:r>
    <w:r w:rsidRPr="00A678CE">
      <w:rPr>
        <w:rFonts w:ascii="Times New Roman" w:hAnsi="Times New Roman" w:cs="Times New Roman"/>
        <w:sz w:val="18"/>
        <w:szCs w:val="18"/>
      </w:rPr>
      <w:instrText>PAGE   \* MERGEFORMAT</w:instrText>
    </w:r>
    <w:r w:rsidRPr="00A678CE">
      <w:rPr>
        <w:rFonts w:ascii="Times New Roman" w:hAnsi="Times New Roman" w:cs="Times New Roman"/>
        <w:sz w:val="18"/>
        <w:szCs w:val="18"/>
      </w:rPr>
      <w:fldChar w:fldCharType="separate"/>
    </w:r>
    <w:r w:rsidR="004616A7" w:rsidRPr="004616A7">
      <w:rPr>
        <w:rFonts w:ascii="Times New Roman" w:hAnsi="Times New Roman" w:cs="Times New Roman"/>
        <w:noProof/>
        <w:sz w:val="18"/>
        <w:szCs w:val="18"/>
        <w:lang w:val="sk-SK"/>
      </w:rPr>
      <w:t>1</w:t>
    </w:r>
    <w:r w:rsidRPr="00A678CE">
      <w:rPr>
        <w:rFonts w:ascii="Times New Roman" w:hAnsi="Times New Roman" w:cs="Times New Roman"/>
        <w:sz w:val="18"/>
        <w:szCs w:val="18"/>
      </w:rPr>
      <w:fldChar w:fldCharType="end"/>
    </w:r>
  </w:p>
  <w:p w:rsidR="00093005" w:rsidRDefault="000930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97" w:rsidRDefault="00706697" w:rsidP="00B11666">
      <w:r>
        <w:separator/>
      </w:r>
    </w:p>
  </w:footnote>
  <w:footnote w:type="continuationSeparator" w:id="1">
    <w:p w:rsidR="00706697" w:rsidRDefault="00706697" w:rsidP="00B11666">
      <w:r>
        <w:continuationSeparator/>
      </w:r>
    </w:p>
  </w:footnote>
  <w:footnote w:type="continuationNotice" w:id="2">
    <w:p w:rsidR="00706697" w:rsidRDefault="007066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A7" w:rsidRPr="001D30E5" w:rsidRDefault="004616A7" w:rsidP="004616A7">
    <w:pPr>
      <w:rPr>
        <w:rFonts w:ascii="Times New Roman" w:hAnsi="Times New Roman" w:cs="Times New Roman"/>
        <w:bCs/>
        <w:sz w:val="18"/>
        <w:szCs w:val="18"/>
      </w:rPr>
    </w:pPr>
    <w:r w:rsidRPr="001D30E5">
      <w:rPr>
        <w:rFonts w:ascii="Times New Roman" w:hAnsi="Times New Roman" w:cs="Times New Roman"/>
        <w:bCs/>
        <w:sz w:val="18"/>
        <w:szCs w:val="18"/>
      </w:rPr>
      <w:t xml:space="preserve">Príloha č. 2 k notifikácii o zmene, ev. </w:t>
    </w:r>
    <w:proofErr w:type="gramStart"/>
    <w:r w:rsidRPr="001D30E5">
      <w:rPr>
        <w:rFonts w:ascii="Times New Roman" w:hAnsi="Times New Roman" w:cs="Times New Roman"/>
        <w:bCs/>
        <w:sz w:val="18"/>
        <w:szCs w:val="18"/>
      </w:rPr>
      <w:t>č</w:t>
    </w:r>
    <w:proofErr w:type="gramEnd"/>
    <w:r w:rsidRPr="001D30E5">
      <w:rPr>
        <w:rFonts w:ascii="Times New Roman" w:hAnsi="Times New Roman" w:cs="Times New Roman"/>
        <w:bCs/>
        <w:sz w:val="18"/>
        <w:szCs w:val="18"/>
      </w:rPr>
      <w:t>.</w:t>
    </w:r>
    <w:r>
      <w:rPr>
        <w:rFonts w:ascii="Times New Roman" w:hAnsi="Times New Roman" w:cs="Times New Roman"/>
        <w:bCs/>
        <w:sz w:val="18"/>
        <w:szCs w:val="18"/>
      </w:rPr>
      <w:t xml:space="preserve">.: 2015/04288-ZIB </w:t>
    </w:r>
  </w:p>
  <w:p w:rsidR="004616A7" w:rsidRDefault="004616A7" w:rsidP="004616A7">
    <w:pPr>
      <w:rPr>
        <w:rFonts w:ascii="Times New Roman" w:hAnsi="Times New Roman" w:cs="Times New Roman"/>
        <w:bCs/>
        <w:sz w:val="18"/>
        <w:szCs w:val="18"/>
      </w:rPr>
    </w:pPr>
    <w:r w:rsidRPr="00082F2A">
      <w:rPr>
        <w:rFonts w:ascii="Times New Roman" w:hAnsi="Times New Roman" w:cs="Times New Roman"/>
        <w:bCs/>
        <w:sz w:val="18"/>
        <w:szCs w:val="18"/>
      </w:rPr>
      <w:t>Schválený text k rozhod</w:t>
    </w:r>
    <w:r>
      <w:rPr>
        <w:rFonts w:ascii="Times New Roman" w:hAnsi="Times New Roman" w:cs="Times New Roman"/>
        <w:bCs/>
        <w:sz w:val="18"/>
        <w:szCs w:val="18"/>
      </w:rPr>
      <w:t>nutiu o predĺžení, ev. č.: 2015/04486-PRE, 2015/04487-PRE, 2015/04488-PRE</w:t>
    </w:r>
  </w:p>
  <w:p w:rsidR="004616A7" w:rsidRDefault="004616A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82" w:rsidRPr="001D30E5" w:rsidRDefault="00455E82" w:rsidP="00455E82">
    <w:pPr>
      <w:rPr>
        <w:rFonts w:ascii="Times New Roman" w:hAnsi="Times New Roman" w:cs="Times New Roman"/>
        <w:bCs/>
        <w:sz w:val="18"/>
        <w:szCs w:val="18"/>
      </w:rPr>
    </w:pPr>
    <w:r w:rsidRPr="001D30E5">
      <w:rPr>
        <w:rFonts w:ascii="Times New Roman" w:hAnsi="Times New Roman" w:cs="Times New Roman"/>
        <w:bCs/>
        <w:sz w:val="18"/>
        <w:szCs w:val="18"/>
      </w:rPr>
      <w:t xml:space="preserve">Príloha č. 2 k notifikácii o zmene, ev. </w:t>
    </w:r>
    <w:proofErr w:type="gramStart"/>
    <w:r w:rsidRPr="001D30E5">
      <w:rPr>
        <w:rFonts w:ascii="Times New Roman" w:hAnsi="Times New Roman" w:cs="Times New Roman"/>
        <w:bCs/>
        <w:sz w:val="18"/>
        <w:szCs w:val="18"/>
      </w:rPr>
      <w:t>č</w:t>
    </w:r>
    <w:proofErr w:type="gramEnd"/>
    <w:r w:rsidRPr="001D30E5">
      <w:rPr>
        <w:rFonts w:ascii="Times New Roman" w:hAnsi="Times New Roman" w:cs="Times New Roman"/>
        <w:bCs/>
        <w:sz w:val="18"/>
        <w:szCs w:val="18"/>
      </w:rPr>
      <w:t>.</w:t>
    </w:r>
    <w:r w:rsidR="00E311EA">
      <w:rPr>
        <w:rFonts w:ascii="Times New Roman" w:hAnsi="Times New Roman" w:cs="Times New Roman"/>
        <w:bCs/>
        <w:sz w:val="18"/>
        <w:szCs w:val="18"/>
      </w:rPr>
      <w:t xml:space="preserve">.: 2015/04288-ZIB </w:t>
    </w:r>
  </w:p>
  <w:p w:rsidR="00093005" w:rsidRDefault="00093005" w:rsidP="00093005">
    <w:pPr>
      <w:rPr>
        <w:rFonts w:ascii="Times New Roman" w:hAnsi="Times New Roman" w:cs="Times New Roman"/>
        <w:bCs/>
        <w:sz w:val="18"/>
        <w:szCs w:val="18"/>
      </w:rPr>
    </w:pPr>
    <w:r w:rsidRPr="00082F2A">
      <w:rPr>
        <w:rFonts w:ascii="Times New Roman" w:hAnsi="Times New Roman" w:cs="Times New Roman"/>
        <w:bCs/>
        <w:sz w:val="18"/>
        <w:szCs w:val="18"/>
      </w:rPr>
      <w:t>Schválený text k rozhod</w:t>
    </w:r>
    <w:r w:rsidR="00455E82">
      <w:rPr>
        <w:rFonts w:ascii="Times New Roman" w:hAnsi="Times New Roman" w:cs="Times New Roman"/>
        <w:bCs/>
        <w:sz w:val="18"/>
        <w:szCs w:val="18"/>
      </w:rPr>
      <w:t>nutiu o predĺžení, ev. č.:</w:t>
    </w:r>
    <w:r w:rsidR="00E311EA">
      <w:rPr>
        <w:rFonts w:ascii="Times New Roman" w:hAnsi="Times New Roman" w:cs="Times New Roman"/>
        <w:bCs/>
        <w:sz w:val="18"/>
        <w:szCs w:val="18"/>
      </w:rPr>
      <w:t xml:space="preserve"> 2015/04486-PRE</w:t>
    </w:r>
    <w:r w:rsidR="004616A7">
      <w:rPr>
        <w:rFonts w:ascii="Times New Roman" w:hAnsi="Times New Roman" w:cs="Times New Roman"/>
        <w:bCs/>
        <w:sz w:val="18"/>
        <w:szCs w:val="18"/>
      </w:rPr>
      <w:t>, 2015/04487-PRE, 2015/04488-PRE</w:t>
    </w:r>
  </w:p>
  <w:p w:rsidR="00093005" w:rsidRDefault="000930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2AE40F"/>
    <w:multiLevelType w:val="hybridMultilevel"/>
    <w:tmpl w:val="3FEE4C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DF00A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449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98E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A43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D8C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3F24C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E1F04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EDCC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19EC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685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AE17AC0"/>
    <w:multiLevelType w:val="hybridMultilevel"/>
    <w:tmpl w:val="34F88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B71552"/>
    <w:multiLevelType w:val="hybridMultilevel"/>
    <w:tmpl w:val="61C8C5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7C2E33"/>
    <w:multiLevelType w:val="hybridMultilevel"/>
    <w:tmpl w:val="C5283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1BFEC"/>
    <w:multiLevelType w:val="hybridMultilevel"/>
    <w:tmpl w:val="2A5A2D26"/>
    <w:lvl w:ilvl="0" w:tplc="741CCDFE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DF62D4E"/>
    <w:multiLevelType w:val="hybridMultilevel"/>
    <w:tmpl w:val="D944C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CA6D85"/>
    <w:multiLevelType w:val="hybridMultilevel"/>
    <w:tmpl w:val="D1762A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910B6"/>
    <w:multiLevelType w:val="hybridMultilevel"/>
    <w:tmpl w:val="0492B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B40DCC"/>
    <w:multiLevelType w:val="hybridMultilevel"/>
    <w:tmpl w:val="0ECE3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94057"/>
    <w:multiLevelType w:val="hybridMultilevel"/>
    <w:tmpl w:val="9B2C8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B1357C"/>
    <w:multiLevelType w:val="hybridMultilevel"/>
    <w:tmpl w:val="8F005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967F39"/>
    <w:multiLevelType w:val="hybridMultilevel"/>
    <w:tmpl w:val="43FC7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AC73CD"/>
    <w:multiLevelType w:val="hybridMultilevel"/>
    <w:tmpl w:val="D5A82E8A"/>
    <w:lvl w:ilvl="0" w:tplc="E046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56E80"/>
    <w:multiLevelType w:val="hybridMultilevel"/>
    <w:tmpl w:val="CB8E9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35E021F"/>
    <w:multiLevelType w:val="hybridMultilevel"/>
    <w:tmpl w:val="CFF81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5C3ACE"/>
    <w:multiLevelType w:val="hybridMultilevel"/>
    <w:tmpl w:val="450AF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634373"/>
    <w:multiLevelType w:val="hybridMultilevel"/>
    <w:tmpl w:val="CB4E1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2F2"/>
    <w:multiLevelType w:val="hybridMultilevel"/>
    <w:tmpl w:val="958CB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0C2131"/>
    <w:multiLevelType w:val="hybridMultilevel"/>
    <w:tmpl w:val="CA108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22"/>
  </w:num>
  <w:num w:numId="5">
    <w:abstractNumId w:val="11"/>
  </w:num>
  <w:num w:numId="6">
    <w:abstractNumId w:val="17"/>
  </w:num>
  <w:num w:numId="7">
    <w:abstractNumId w:val="28"/>
  </w:num>
  <w:num w:numId="8">
    <w:abstractNumId w:val="25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3"/>
  </w:num>
  <w:num w:numId="14">
    <w:abstractNumId w:val="20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3"/>
  </w:num>
  <w:num w:numId="27">
    <w:abstractNumId w:val="16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A4D8A"/>
    <w:rsid w:val="0006046A"/>
    <w:rsid w:val="0008015D"/>
    <w:rsid w:val="00093005"/>
    <w:rsid w:val="000B2516"/>
    <w:rsid w:val="000C794E"/>
    <w:rsid w:val="000E56F9"/>
    <w:rsid w:val="000F5221"/>
    <w:rsid w:val="0010074E"/>
    <w:rsid w:val="001023E3"/>
    <w:rsid w:val="00126F4E"/>
    <w:rsid w:val="00150423"/>
    <w:rsid w:val="0015150A"/>
    <w:rsid w:val="0015397D"/>
    <w:rsid w:val="00186EF4"/>
    <w:rsid w:val="001923F3"/>
    <w:rsid w:val="001A4222"/>
    <w:rsid w:val="001B51F9"/>
    <w:rsid w:val="001D30E5"/>
    <w:rsid w:val="001D4B9D"/>
    <w:rsid w:val="001F406D"/>
    <w:rsid w:val="002133F5"/>
    <w:rsid w:val="00224C3E"/>
    <w:rsid w:val="00236DC1"/>
    <w:rsid w:val="00247B1C"/>
    <w:rsid w:val="00274447"/>
    <w:rsid w:val="002A6C51"/>
    <w:rsid w:val="002C7937"/>
    <w:rsid w:val="002D5EDB"/>
    <w:rsid w:val="003204B5"/>
    <w:rsid w:val="003241C0"/>
    <w:rsid w:val="0032791D"/>
    <w:rsid w:val="003A7E3F"/>
    <w:rsid w:val="003C7728"/>
    <w:rsid w:val="003F18FE"/>
    <w:rsid w:val="00455E82"/>
    <w:rsid w:val="004616A7"/>
    <w:rsid w:val="00487A1F"/>
    <w:rsid w:val="004C6DDF"/>
    <w:rsid w:val="0050441B"/>
    <w:rsid w:val="00540B6B"/>
    <w:rsid w:val="00544DBC"/>
    <w:rsid w:val="00560D8D"/>
    <w:rsid w:val="0058089E"/>
    <w:rsid w:val="005B0024"/>
    <w:rsid w:val="005B342D"/>
    <w:rsid w:val="005C3124"/>
    <w:rsid w:val="005C4A2B"/>
    <w:rsid w:val="005D178C"/>
    <w:rsid w:val="005E0EBC"/>
    <w:rsid w:val="005E480B"/>
    <w:rsid w:val="00605CAF"/>
    <w:rsid w:val="0063413A"/>
    <w:rsid w:val="0066756E"/>
    <w:rsid w:val="00682F99"/>
    <w:rsid w:val="006A66BD"/>
    <w:rsid w:val="006C3789"/>
    <w:rsid w:val="006F3099"/>
    <w:rsid w:val="00706697"/>
    <w:rsid w:val="00716120"/>
    <w:rsid w:val="00747678"/>
    <w:rsid w:val="0079760D"/>
    <w:rsid w:val="007C581B"/>
    <w:rsid w:val="007D515F"/>
    <w:rsid w:val="007F6751"/>
    <w:rsid w:val="0080153D"/>
    <w:rsid w:val="008056B6"/>
    <w:rsid w:val="00813F7F"/>
    <w:rsid w:val="0081788C"/>
    <w:rsid w:val="008774A7"/>
    <w:rsid w:val="0088130E"/>
    <w:rsid w:val="008955E3"/>
    <w:rsid w:val="008C280B"/>
    <w:rsid w:val="008D2DD8"/>
    <w:rsid w:val="0090603E"/>
    <w:rsid w:val="0091798C"/>
    <w:rsid w:val="00921788"/>
    <w:rsid w:val="00965C85"/>
    <w:rsid w:val="009773D1"/>
    <w:rsid w:val="00990E1D"/>
    <w:rsid w:val="00997649"/>
    <w:rsid w:val="009A61FC"/>
    <w:rsid w:val="009C6699"/>
    <w:rsid w:val="00A1734A"/>
    <w:rsid w:val="00A207E5"/>
    <w:rsid w:val="00A2630D"/>
    <w:rsid w:val="00A60E50"/>
    <w:rsid w:val="00A65D93"/>
    <w:rsid w:val="00A678CE"/>
    <w:rsid w:val="00A753AC"/>
    <w:rsid w:val="00A8718A"/>
    <w:rsid w:val="00AA4D8A"/>
    <w:rsid w:val="00AB0B7C"/>
    <w:rsid w:val="00AD7DE5"/>
    <w:rsid w:val="00AF358E"/>
    <w:rsid w:val="00B01C6C"/>
    <w:rsid w:val="00B11666"/>
    <w:rsid w:val="00B566FC"/>
    <w:rsid w:val="00B7675D"/>
    <w:rsid w:val="00B8694F"/>
    <w:rsid w:val="00BA0F32"/>
    <w:rsid w:val="00BB5AE6"/>
    <w:rsid w:val="00BC7ECF"/>
    <w:rsid w:val="00BD4381"/>
    <w:rsid w:val="00BE13E8"/>
    <w:rsid w:val="00C07D21"/>
    <w:rsid w:val="00C24C91"/>
    <w:rsid w:val="00C3184A"/>
    <w:rsid w:val="00C603C8"/>
    <w:rsid w:val="00C92B69"/>
    <w:rsid w:val="00CB2C1D"/>
    <w:rsid w:val="00CC5FF1"/>
    <w:rsid w:val="00D169AC"/>
    <w:rsid w:val="00D171AE"/>
    <w:rsid w:val="00D2620C"/>
    <w:rsid w:val="00D527A5"/>
    <w:rsid w:val="00D72E4E"/>
    <w:rsid w:val="00D82EC2"/>
    <w:rsid w:val="00DA20E1"/>
    <w:rsid w:val="00DA733C"/>
    <w:rsid w:val="00DB132A"/>
    <w:rsid w:val="00DC5AB6"/>
    <w:rsid w:val="00DD4CA3"/>
    <w:rsid w:val="00DF79FC"/>
    <w:rsid w:val="00E136E0"/>
    <w:rsid w:val="00E3022C"/>
    <w:rsid w:val="00E311EA"/>
    <w:rsid w:val="00EC3476"/>
    <w:rsid w:val="00EE7489"/>
    <w:rsid w:val="00F046A0"/>
    <w:rsid w:val="00F12DC8"/>
    <w:rsid w:val="00F30D6B"/>
    <w:rsid w:val="00F64973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3E3"/>
    <w:pPr>
      <w:spacing w:before="240" w:after="120" w:line="260" w:lineRule="exact"/>
      <w:ind w:left="357" w:hanging="357"/>
      <w:outlineLvl w:val="0"/>
    </w:pPr>
    <w:rPr>
      <w:b/>
      <w:bCs/>
      <w:caps/>
      <w:sz w:val="26"/>
      <w:szCs w:val="26"/>
      <w:lang w:eastAsia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023E3"/>
    <w:rPr>
      <w:rFonts w:ascii="Times New Roman" w:hAnsi="Times New Roman" w:cs="Times New Roman"/>
      <w:b/>
      <w:bCs/>
      <w:caps/>
      <w:sz w:val="26"/>
      <w:szCs w:val="26"/>
      <w:lang w:eastAsia="sk-SK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spacing w:line="5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7">
    <w:name w:val="CM77"/>
    <w:basedOn w:val="Default"/>
    <w:next w:val="Default"/>
    <w:uiPriority w:val="99"/>
    <w:rPr>
      <w:color w:val="auto"/>
    </w:rPr>
  </w:style>
  <w:style w:type="paragraph" w:customStyle="1" w:styleId="CM78">
    <w:name w:val="CM7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0">
    <w:name w:val="CM80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paragraph" w:customStyle="1" w:styleId="CM47">
    <w:name w:val="CM4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rPr>
      <w:color w:val="auto"/>
    </w:rPr>
  </w:style>
  <w:style w:type="paragraph" w:customStyle="1" w:styleId="CM82">
    <w:name w:val="CM82"/>
    <w:basedOn w:val="Default"/>
    <w:next w:val="Default"/>
    <w:uiPriority w:val="99"/>
    <w:rPr>
      <w:color w:val="auto"/>
    </w:rPr>
  </w:style>
  <w:style w:type="paragraph" w:customStyle="1" w:styleId="CM89">
    <w:name w:val="CM89"/>
    <w:basedOn w:val="Default"/>
    <w:next w:val="Default"/>
    <w:uiPriority w:val="99"/>
    <w:rPr>
      <w:color w:val="auto"/>
    </w:rPr>
  </w:style>
  <w:style w:type="paragraph" w:customStyle="1" w:styleId="CM54">
    <w:name w:val="CM5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7">
    <w:name w:val="CM5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8">
    <w:name w:val="CM5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0">
    <w:name w:val="CM90"/>
    <w:basedOn w:val="Default"/>
    <w:next w:val="Default"/>
    <w:uiPriority w:val="99"/>
    <w:rPr>
      <w:color w:val="auto"/>
    </w:rPr>
  </w:style>
  <w:style w:type="paragraph" w:customStyle="1" w:styleId="CM66">
    <w:name w:val="CM66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9">
    <w:name w:val="CM6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0">
    <w:name w:val="CM7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1">
    <w:name w:val="CM7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3">
    <w:name w:val="CM7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pPr>
      <w:spacing w:line="253" w:lineRule="atLeast"/>
    </w:pPr>
    <w:rPr>
      <w:color w:val="auto"/>
    </w:rPr>
  </w:style>
  <w:style w:type="table" w:styleId="Mkatabulky">
    <w:name w:val="Table Grid"/>
    <w:basedOn w:val="Normlntabulka"/>
    <w:uiPriority w:val="99"/>
    <w:rsid w:val="00F30D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ln"/>
    <w:uiPriority w:val="99"/>
    <w:rsid w:val="00F30D6B"/>
    <w:pPr>
      <w:spacing w:before="120" w:line="240" w:lineRule="exact"/>
    </w:pPr>
    <w:rPr>
      <w:kern w:val="28"/>
      <w:sz w:val="22"/>
      <w:szCs w:val="22"/>
      <w:lang w:val="en-GB" w:eastAsia="sk-SK"/>
    </w:rPr>
  </w:style>
  <w:style w:type="paragraph" w:styleId="Zkladntext">
    <w:name w:val="Body Text"/>
    <w:basedOn w:val="Normln"/>
    <w:link w:val="ZkladntextChar"/>
    <w:uiPriority w:val="99"/>
    <w:rsid w:val="001023E3"/>
    <w:rPr>
      <w:sz w:val="24"/>
      <w:szCs w:val="24"/>
      <w:lang w:eastAsia="sk-SK"/>
    </w:rPr>
  </w:style>
  <w:style w:type="character" w:customStyle="1" w:styleId="ZkladntextChar">
    <w:name w:val="Základní text Char"/>
    <w:link w:val="Zkladntext"/>
    <w:uiPriority w:val="99"/>
    <w:rsid w:val="001023E3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"/>
    <w:link w:val="Zkladntext2Char"/>
    <w:uiPriority w:val="99"/>
    <w:rsid w:val="007F675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023E3"/>
    <w:rPr>
      <w:rFonts w:ascii="Arial" w:hAnsi="Arial" w:cs="Arial"/>
      <w:lang w:val="sk-SK" w:eastAsia="sk-SK"/>
    </w:rPr>
  </w:style>
  <w:style w:type="paragraph" w:styleId="Zkladntext3">
    <w:name w:val="Body Text 3"/>
    <w:basedOn w:val="Normln"/>
    <w:link w:val="Zkladntext3Char"/>
    <w:uiPriority w:val="99"/>
    <w:rsid w:val="001023E3"/>
    <w:pPr>
      <w:spacing w:line="260" w:lineRule="exact"/>
      <w:ind w:right="-1"/>
    </w:pPr>
    <w:rPr>
      <w:sz w:val="22"/>
      <w:szCs w:val="22"/>
      <w:lang w:val="en-GB" w:eastAsia="sk-SK"/>
    </w:rPr>
  </w:style>
  <w:style w:type="character" w:customStyle="1" w:styleId="Zkladntext3Char">
    <w:name w:val="Základní text 3 Char"/>
    <w:link w:val="Zkladntext3"/>
    <w:uiPriority w:val="99"/>
    <w:rsid w:val="001023E3"/>
    <w:rPr>
      <w:rFonts w:ascii="Times New Roman" w:hAnsi="Times New Roman" w:cs="Times New Roman"/>
      <w:sz w:val="22"/>
      <w:szCs w:val="22"/>
      <w:lang w:val="en-GB" w:eastAsia="sk-SK"/>
    </w:rPr>
  </w:style>
  <w:style w:type="paragraph" w:styleId="Zhlav">
    <w:name w:val="header"/>
    <w:basedOn w:val="Normln"/>
    <w:link w:val="ZhlavChar"/>
    <w:uiPriority w:val="99"/>
    <w:semiHidden/>
    <w:rsid w:val="00B11666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1666"/>
  </w:style>
  <w:style w:type="paragraph" w:styleId="Zpat">
    <w:name w:val="footer"/>
    <w:basedOn w:val="Normln"/>
    <w:link w:val="ZpatChar"/>
    <w:uiPriority w:val="99"/>
    <w:rsid w:val="00B1166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666"/>
  </w:style>
  <w:style w:type="paragraph" w:styleId="Textbubliny">
    <w:name w:val="Balloon Text"/>
    <w:basedOn w:val="Normln"/>
    <w:link w:val="TextbublinyChar"/>
    <w:uiPriority w:val="99"/>
    <w:semiHidden/>
    <w:rsid w:val="002D5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753A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311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1EA"/>
  </w:style>
  <w:style w:type="character" w:customStyle="1" w:styleId="TextkomenteChar">
    <w:name w:val="Text komentáře Char"/>
    <w:link w:val="Textkomente"/>
    <w:uiPriority w:val="99"/>
    <w:semiHidden/>
    <w:rsid w:val="00E311EA"/>
    <w:rPr>
      <w:rFonts w:cs="Calibr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1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11EA"/>
    <w:rPr>
      <w:rFonts w:cs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91C3-E2E8-48D9-BA21-FD4F1C82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10178</Characters>
  <Application>Microsoft Office Word</Application>
  <DocSecurity>4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Keppra, levetiracetam</vt:lpstr>
      <vt:lpstr>Keppra, levetiracetam</vt:lpstr>
    </vt:vector>
  </TitlesOfParts>
  <Company>Merck</Company>
  <LinksUpToDate>false</LinksUpToDate>
  <CharactersWithSpaces>11880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Keppra, levetiracetam</dc:title>
  <dc:subject>EPAR</dc:subject>
  <dc:creator>CHMP</dc:creator>
  <cp:keywords>Keppra, levetiracetam</cp:keywords>
  <cp:lastModifiedBy>Windows User</cp:lastModifiedBy>
  <cp:revision>2</cp:revision>
  <cp:lastPrinted>2015-07-20T16:31:00Z</cp:lastPrinted>
  <dcterms:created xsi:type="dcterms:W3CDTF">2019-09-30T13:44:00Z</dcterms:created>
  <dcterms:modified xsi:type="dcterms:W3CDTF">2019-09-30T13:44:00Z</dcterms:modified>
</cp:coreProperties>
</file>